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0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041"/>
      </w:pPr>
      <w:r/>
      <w:bookmarkStart w:id="3" w:name="Форма01_Опись"/>
      <w:r/>
      <w:bookmarkStart w:id="4" w:name="_Toc127356923"/>
      <w:r/>
      <w:bookmarkEnd w:id="3"/>
      <w:r>
        <w:t xml:space="preserve">Опись документов (форма</w:t>
      </w:r>
      <w:r>
        <w:t xml:space="preserve"> </w:t>
      </w:r>
      <w:r>
        <w:t xml:space="preserve">1)</w:t>
      </w:r>
      <w:bookmarkEnd w:id="4"/>
      <w:r/>
      <w:r/>
    </w:p>
    <w:p>
      <w:pPr>
        <w:pStyle w:val="1042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</w:t>
      </w:r>
      <w:r>
        <w:t xml:space="preserve">У</w:t>
      </w:r>
      <w:r>
        <w:t xml:space="preserve">частнику и </w:t>
      </w:r>
      <w:r>
        <w:t xml:space="preserve">О</w:t>
      </w:r>
      <w:r>
        <w:t xml:space="preserve">рганизатору работу с документами и их учет</w:t>
      </w:r>
      <w:r>
        <w:t xml:space="preserve">.</w:t>
      </w:r>
      <w:r/>
    </w:p>
    <w:p>
      <w:pPr>
        <w:pStyle w:val="1042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5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Опись документов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46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77"/>
        </w:rPr>
        <w:t xml:space="preserve">[указать предмет договора</w:t>
      </w:r>
      <w:r>
        <w:rPr>
          <w:rStyle w:val="1077"/>
        </w:rPr>
        <w:t xml:space="preserve"> </w:t>
      </w:r>
      <w:bookmarkStart w:id="6" w:name="_Hlk142050225"/>
      <w:r>
        <w:rPr>
          <w:rStyle w:val="1077"/>
        </w:rPr>
        <w:t xml:space="preserve">(</w:t>
      </w:r>
      <w:r>
        <w:rPr>
          <w:rStyle w:val="1077"/>
        </w:rPr>
        <w:t xml:space="preserve">здесь и далее по формам</w:t>
      </w:r>
      <w:r>
        <w:rPr>
          <w:rStyle w:val="1077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077"/>
        </w:rPr>
        <w:t xml:space="preserve">]</w:t>
      </w:r>
      <w:r>
        <w:t xml:space="preserve"> нижеперечисленные документы: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rStyle w:val="1077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77"/>
                <w:b w:val="0"/>
                <w:bCs/>
                <w:sz w:val="22"/>
              </w:rPr>
              <w:t xml:space="preserve">ый</w:t>
            </w:r>
            <w:r>
              <w:rPr>
                <w:rStyle w:val="1077"/>
                <w:b w:val="0"/>
                <w:bCs/>
                <w:sz w:val="22"/>
              </w:rPr>
              <w:t xml:space="preserve"> документ,</w:t>
            </w:r>
            <w:r>
              <w:rPr>
                <w:rStyle w:val="1077"/>
                <w:b w:val="0"/>
                <w:bCs/>
                <w:sz w:val="22"/>
              </w:rPr>
              <w:br/>
            </w:r>
            <w:r>
              <w:rPr>
                <w:rStyle w:val="1077"/>
                <w:b w:val="0"/>
                <w:bCs/>
                <w:sz w:val="22"/>
              </w:rPr>
              <w:t xml:space="preserve">входящ</w:t>
            </w:r>
            <w:r>
              <w:rPr>
                <w:rStyle w:val="1077"/>
                <w:b w:val="0"/>
                <w:bCs/>
                <w:sz w:val="22"/>
              </w:rPr>
              <w:t xml:space="preserve">ий</w:t>
            </w:r>
            <w:r>
              <w:rPr>
                <w:rStyle w:val="1077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7" w:name="Форма02_Оферта"/>
      <w:r/>
      <w:bookmarkStart w:id="8" w:name="_Ref125362975"/>
      <w:r/>
      <w:bookmarkStart w:id="9" w:name="_Ref125368077"/>
      <w:r/>
      <w:bookmarkStart w:id="10" w:name="_Ref125368640"/>
      <w:r/>
      <w:bookmarkStart w:id="11" w:name="_Ref125368655"/>
      <w:r/>
      <w:bookmarkStart w:id="12" w:name="_Ref125368663"/>
      <w:r/>
      <w:bookmarkStart w:id="13" w:name="_Ref125368678"/>
      <w:r/>
      <w:bookmarkStart w:id="14" w:name="_Ref125369056"/>
      <w:r/>
      <w:bookmarkStart w:id="15" w:name="_Ref125370827"/>
      <w:r/>
      <w:bookmarkStart w:id="16" w:name="_Toc127356924"/>
      <w:r/>
      <w:bookmarkEnd w:id="5"/>
      <w:r/>
      <w:bookmarkEnd w:id="7"/>
      <w:r>
        <w:t xml:space="preserve">Письмо о подаче оферты (форма 2)</w:t>
      </w:r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1042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Участник, подавая заявку от лица Коллективного участника, в Письме о подаче оферты должен подтвердить, что к</w:t>
      </w:r>
      <w:r>
        <w:t xml:space="preserve">аждый член Коллективного участника (включая </w:t>
      </w:r>
      <w:r>
        <w:t xml:space="preserve">его </w:t>
      </w:r>
      <w:r>
        <w:t xml:space="preserve">лидера) отвеча</w:t>
      </w:r>
      <w:r>
        <w:t xml:space="preserve">ет</w:t>
      </w:r>
      <w:r>
        <w:t xml:space="preserve"> всем обязательным требованиям к Участникам (</w:t>
      </w:r>
      <w:r>
        <w:t xml:space="preserve">подраздел 8.2 Приложения № 3 к</w:t>
      </w:r>
      <w:r>
        <w:t xml:space="preserve"> </w:t>
      </w:r>
      <w:r>
        <w:t xml:space="preserve">Документации о закупке</w:t>
      </w:r>
      <w:r>
        <w:t xml:space="preserve">).</w:t>
      </w:r>
      <w:r/>
    </w:p>
    <w:p>
      <w:pPr>
        <w:pStyle w:val="1042"/>
      </w:pPr>
      <w:r>
        <w:t xml:space="preserve">Письмо о подаче оферты должно быть скреплено </w:t>
      </w:r>
      <w:r>
        <w:t xml:space="preserve">(при</w:t>
      </w:r>
      <w:r>
        <w:t xml:space="preserve"> </w:t>
      </w:r>
      <w:r>
        <w:t xml:space="preserve">наличии) </w:t>
      </w:r>
      <w:r>
        <w:t xml:space="preserve">печатью Участника</w:t>
      </w:r>
      <w:r>
        <w:t xml:space="preserve"> (в том числе </w:t>
      </w:r>
      <w:r>
        <w:t xml:space="preserve">–</w:t>
      </w:r>
      <w:r>
        <w:t xml:space="preserve"> лидера Коллективного участника)</w:t>
      </w:r>
      <w:r>
        <w:t xml:space="preserve"> </w:t>
      </w:r>
      <w:r>
        <w:t xml:space="preserve">и подписано лицом, имеющим право в соответствии с</w:t>
      </w:r>
      <w:r>
        <w:t xml:space="preserve"> </w:t>
      </w:r>
      <w:r>
        <w:t xml:space="preserve">законодательством действовать от</w:t>
      </w:r>
      <w:r>
        <w:t xml:space="preserve"> </w:t>
      </w:r>
      <w:r>
        <w:t xml:space="preserve">имени </w:t>
      </w:r>
      <w:r>
        <w:t xml:space="preserve">Участника без доверенности, или надлежащим образом уполномоченным им лицом на</w:t>
      </w:r>
      <w:r>
        <w:t xml:space="preserve"> </w:t>
      </w:r>
      <w:r>
        <w:t xml:space="preserve">основании доверенности</w:t>
      </w:r>
      <w:r>
        <w:t xml:space="preserve"> (в последнем случае доверенность </w:t>
      </w:r>
      <w:r>
        <w:t xml:space="preserve">с указанием правомочий на</w:t>
      </w:r>
      <w:r>
        <w:t xml:space="preserve"> </w:t>
      </w:r>
      <w:r>
        <w:t xml:space="preserve">подписание заявки</w:t>
      </w:r>
      <w:r>
        <w:t xml:space="preserve"> прикладывается к заявке)</w:t>
      </w:r>
      <w:r>
        <w:t xml:space="preserve">. В случае </w:t>
      </w:r>
      <w:r>
        <w:t xml:space="preserve">проведения закупки в</w:t>
      </w:r>
      <w:r>
        <w:t xml:space="preserve"> </w:t>
      </w:r>
      <w:r>
        <w:t xml:space="preserve">электронной форме на ЭП в состав заявки включается </w:t>
      </w:r>
      <w:r>
        <w:t xml:space="preserve">сканированная электронная копия</w:t>
      </w:r>
      <w:r>
        <w:t xml:space="preserve"> Письма о подаче оферты</w:t>
      </w:r>
      <w:r>
        <w:t xml:space="preserve"> (собственноручно подписанное вышеуказанным лицом и скрепленное печатью Участника (при наличии))</w:t>
      </w:r>
      <w:r>
        <w:t xml:space="preserve">, а также </w:t>
      </w:r>
      <w:r>
        <w:t xml:space="preserve">(</w:t>
      </w:r>
      <w:r>
        <w:t xml:space="preserve">при</w:t>
      </w:r>
      <w:r>
        <w:t xml:space="preserve"> </w:t>
      </w:r>
      <w:r>
        <w:t xml:space="preserve">необходимости</w:t>
      </w:r>
      <w:r>
        <w:t xml:space="preserve">)</w:t>
      </w:r>
      <w:r>
        <w:t xml:space="preserve"> сканированная электронная копия</w:t>
      </w:r>
      <w:r>
        <w:t xml:space="preserve"> доверенности</w:t>
      </w:r>
      <w:r>
        <w:t xml:space="preserve">, – рекомендуемый формат: </w:t>
      </w:r>
      <w:r>
        <w:t xml:space="preserve">*.</w:t>
      </w:r>
      <w:r>
        <w:rPr>
          <w:lang w:val="en-US"/>
        </w:rPr>
        <w:t xml:space="preserve">pdf</w:t>
      </w:r>
      <w:r>
        <w:t xml:space="preserve">.</w:t>
      </w:r>
      <w:r/>
    </w:p>
    <w:p>
      <w:pPr>
        <w:pStyle w:val="1042"/>
      </w:pPr>
      <w:r>
        <w:t xml:space="preserve">Форма письма о подаче оферты: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rPr>
          <w:rStyle w:val="1077"/>
        </w:rPr>
      </w:pPr>
      <w:r>
        <w:rPr>
          <w:rStyle w:val="1077"/>
        </w:rPr>
        <w:t xml:space="preserve">[рекомендуется оформлять на официальном бланке</w:t>
      </w:r>
      <w:r>
        <w:rPr>
          <w:rStyle w:val="1077"/>
        </w:rPr>
        <w:t xml:space="preserve"> Участника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46"/>
        <w:keepNext/>
      </w:pPr>
      <w:r>
        <w:t xml:space="preserve">№ ____________________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присваивает </w:t>
      </w:r>
      <w:r>
        <w:rPr>
          <w:rStyle w:val="1077"/>
        </w:rPr>
        <w:t xml:space="preserve">П</w:t>
      </w:r>
      <w:r>
        <w:rPr>
          <w:rStyle w:val="1077"/>
        </w:rPr>
        <w:t xml:space="preserve">исьму </w:t>
      </w:r>
      <w:r>
        <w:rPr>
          <w:rStyle w:val="1077"/>
        </w:rPr>
        <w:t xml:space="preserve">о подаче оферты </w:t>
      </w:r>
      <w:r>
        <w:rPr>
          <w:rStyle w:val="1077"/>
        </w:rPr>
        <w:t xml:space="preserve">дату и номер в соответствии с</w:t>
      </w:r>
      <w:r>
        <w:rPr>
          <w:rStyle w:val="1077"/>
        </w:rPr>
        <w:t xml:space="preserve"> </w:t>
      </w:r>
      <w:r>
        <w:rPr>
          <w:rStyle w:val="1077"/>
        </w:rPr>
        <w:t xml:space="preserve">принятыми у него правилами документооборота]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46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077"/>
        </w:rPr>
        <w:t xml:space="preserve">[выбрать необходимое:]</w:t>
      </w:r>
      <w:r>
        <w:t xml:space="preserve"> Участник </w:t>
      </w:r>
      <w:r>
        <w:rPr>
          <w:rStyle w:val="1077"/>
        </w:rPr>
        <w:t xml:space="preserve">[или]</w:t>
      </w:r>
      <w:r>
        <w:t xml:space="preserve"> Лидер коллективного участника</w:t>
      </w:r>
      <w:r>
        <w:t xml:space="preserve"> (Член коллективного участника № 1: ____________________; Член коллективного Участника № __: ____________________ </w:t>
      </w:r>
      <w:r>
        <w:rPr>
          <w:rStyle w:val="1077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054"/>
        </w:rPr>
        <w:footnoteReference w:id="2"/>
      </w:r>
      <w:r>
        <w:t xml:space="preserve"> – далее Участник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>
        <w:t xml:space="preserve">зарегистрированное по адресу: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>
        <w:t xml:space="preserve">предлагает заключить Договор: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, на общую сумму: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</w:pPr>
            <w:r>
              <w:t xml:space="preserve">Итоговая стоимость заявки</w:t>
            </w:r>
            <w:r>
              <w:t xml:space="preserve">, руб., </w:t>
            </w:r>
            <w:r>
              <w:t xml:space="preserve">без</w:t>
            </w:r>
            <w:r>
              <w:t xml:space="preserve"> </w:t>
            </w:r>
            <w:r>
              <w:t xml:space="preserve">НДС: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rPr>
                <w:rStyle w:val="1077"/>
                <w:b w:val="0"/>
                <w:bCs/>
              </w:rPr>
            </w:pPr>
            <w:r>
              <w:rPr>
                <w:rStyle w:val="1077"/>
                <w:b w:val="0"/>
                <w:bCs/>
              </w:rPr>
              <w:t xml:space="preserve">[все стоимости заявки указываются цифрами, </w:t>
            </w:r>
            <w:r>
              <w:rPr>
                <w:rStyle w:val="1077"/>
                <w:b w:val="0"/>
                <w:bCs/>
              </w:rPr>
              <w:t xml:space="preserve">н</w:t>
            </w:r>
            <w:r>
              <w:rPr>
                <w:rStyle w:val="1077"/>
                <w:b w:val="0"/>
                <w:bCs/>
              </w:rPr>
              <w:t xml:space="preserve">апример</w:t>
            </w:r>
            <w:r>
              <w:rPr>
                <w:rStyle w:val="1077"/>
                <w:b w:val="0"/>
                <w:bCs/>
              </w:rPr>
              <w:t xml:space="preserve">: 1 234 567,89</w:t>
            </w:r>
            <w:r>
              <w:rPr>
                <w:rStyle w:val="1077"/>
                <w:b w:val="0"/>
                <w:bCs/>
              </w:rPr>
              <w:t xml:space="preserve"> </w:t>
            </w:r>
            <w:r>
              <w:rPr>
                <w:rStyle w:val="1077"/>
                <w:b w:val="0"/>
                <w:bCs/>
              </w:rPr>
              <w:t xml:space="preserve">руб.]</w:t>
            </w:r>
            <w:r>
              <w:rPr>
                <w:rStyle w:val="1077"/>
                <w:b w:val="0"/>
                <w:bCs/>
              </w:rPr>
            </w:r>
            <w:r>
              <w:rPr>
                <w:rStyle w:val="1077"/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стоимость, рублей, 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  <w:keepNext/>
            </w:pPr>
            <w:r>
              <w:t xml:space="preserve">кроме того НДС, руб.</w:t>
            </w:r>
            <w:r>
              <w:rPr>
                <w:rStyle w:val="1054"/>
              </w:rPr>
              <w:footnoteReference w:id="3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(НДС по итоговой стоимости, рублей)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  <w:keepNext/>
            </w:pPr>
            <w:r>
              <w:t xml:space="preserve">итого</w:t>
            </w:r>
            <w:r>
              <w:t xml:space="preserve">, руб., </w:t>
            </w:r>
            <w:r>
              <w:t xml:space="preserve">с</w:t>
            </w:r>
            <w:r>
              <w:t xml:space="preserve"> </w:t>
            </w:r>
            <w:r>
              <w:t xml:space="preserve">НДС</w:t>
            </w:r>
            <w:r>
              <w:rPr>
                <w:rStyle w:val="1054"/>
              </w:rPr>
              <w:footnoteReference w:id="4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(полная итоговая стоимость, рублей, с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 заявки, рублей, 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77"/>
        </w:rPr>
        <w:t xml:space="preserve">.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</w:t>
      </w:r>
      <w:r>
        <w:t xml:space="preserve"> то она в любом случае 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046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077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077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</w:t>
      </w:r>
      <w:r>
        <w:t xml:space="preserve">№</w:t>
      </w:r>
      <w:r>
        <w:t xml:space="preserve"> </w:t>
      </w:r>
      <w:r>
        <w:t xml:space="preserve">851, а также ____________________ </w:t>
      </w:r>
      <w:r>
        <w:rPr>
          <w:rStyle w:val="1077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r>
        <w:rPr>
          <w:rStyle w:val="1054"/>
        </w:rPr>
        <w:footnoteReference w:id="5"/>
      </w:r>
      <w:r>
        <w:t xml:space="preserve">.</w:t>
      </w:r>
      <w:r/>
    </w:p>
    <w:p>
      <w:pPr>
        <w:pStyle w:val="1046"/>
        <w:keepNext/>
        <w:tabs>
          <w:tab w:val="left" w:pos="567" w:leader="none"/>
        </w:tabs>
        <w:rPr>
          <w:rStyle w:val="1077"/>
        </w:rPr>
      </w:pPr>
      <w:r/>
      <w:bookmarkStart w:id="18" w:name="_Hlk142050279"/>
      <w:r>
        <w:rPr>
          <w:rStyle w:val="1077"/>
        </w:rPr>
        <w:t xml:space="preserve">[</w:t>
      </w:r>
      <w:r>
        <w:rPr>
          <w:rStyle w:val="1077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077"/>
          <w:lang w:val="en-US"/>
        </w:rPr>
        <w:t xml:space="preserve"> </w:t>
      </w:r>
      <w:r>
        <w:rPr>
          <w:rStyle w:val="1077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54"/>
          <w:i/>
          <w:shd w:val="clear" w:color="auto" w:fill="d0cece" w:themeFill="background2" w:themeFillShade="E6"/>
        </w:rPr>
        <w:footnoteReference w:id="6"/>
      </w:r>
      <w:r>
        <w:rPr>
          <w:rStyle w:val="1077"/>
        </w:rPr>
        <w:t xml:space="preserve">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77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077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rPr>
          <w:lang w:val="en-US"/>
        </w:rP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077"/>
        </w:rPr>
        <w:t xml:space="preserve">[указываются изменения параметров, произошедшие с момента подачи Заявки на аккредитацию и </w:t>
      </w:r>
      <w:r>
        <w:rPr>
          <w:rStyle w:val="1077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о</w:t>
      </w:r>
      <w:r>
        <w:rPr>
          <w:rStyle w:val="1077"/>
        </w:rPr>
        <w:t xml:space="preserve">кончание текстового блока </w:t>
      </w:r>
      <w:r>
        <w:rPr>
          <w:rStyle w:val="1077"/>
        </w:rPr>
        <w:t xml:space="preserve">с выбором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keepNext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Если Участник не обладает статусом «аккредитован» (направил ранее заявку на</w:t>
      </w:r>
      <w:r>
        <w:rPr>
          <w:rStyle w:val="1077"/>
          <w:lang w:val="en-US"/>
        </w:rPr>
        <w:t xml:space="preserve"> </w:t>
      </w:r>
      <w:r>
        <w:rPr>
          <w:rStyle w:val="1077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54"/>
          <w:i/>
          <w:shd w:val="clear" w:color="auto" w:fill="d0cece" w:themeFill="background2" w:themeFillShade="E6"/>
        </w:rPr>
        <w:footnoteReference w:id="7"/>
      </w:r>
      <w:r>
        <w:rPr>
          <w:rStyle w:val="1077"/>
        </w:rPr>
        <w:t xml:space="preserve">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77"/>
        </w:rPr>
        <w:t xml:space="preserve">[наименование Участника]</w:t>
      </w:r>
      <w:r>
        <w:t xml:space="preserve"> направило «___»</w:t>
      </w:r>
      <w:r>
        <w:rPr>
          <w:lang w:val="en-US"/>
        </w:rPr>
        <w:t xml:space="preserve"> </w:t>
      </w:r>
      <w:r>
        <w:t xml:space="preserve">__________ 202__ года </w:t>
      </w:r>
      <w:r>
        <w:rPr>
          <w:rStyle w:val="1077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 xml:space="preserve"> </w:t>
      </w:r>
      <w:r>
        <w:t xml:space="preserve">Реестре аккредитации).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о</w:t>
      </w:r>
      <w:r>
        <w:rPr>
          <w:rStyle w:val="1077"/>
        </w:rPr>
        <w:t xml:space="preserve">кончание текстового блока</w:t>
      </w:r>
      <w:r>
        <w:rPr>
          <w:rStyle w:val="1077"/>
        </w:rPr>
        <w:t xml:space="preserve"> с выбором</w:t>
      </w:r>
      <w:r>
        <w:rPr>
          <w:rStyle w:val="1077"/>
        </w:rPr>
        <w:t xml:space="preserve"> (далее указывается весь текст)]</w:t>
      </w:r>
      <w:bookmarkEnd w:id="18"/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77"/>
        </w:rPr>
        <w:t xml:space="preserve">[</w:t>
      </w:r>
      <w:r>
        <w:rPr>
          <w:rStyle w:val="1077"/>
        </w:rPr>
        <w:t xml:space="preserve">выбрать необходимое</w:t>
      </w:r>
      <w:r>
        <w:rPr>
          <w:rStyle w:val="1077"/>
        </w:rPr>
        <w:t xml:space="preserve">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77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77"/>
        </w:rPr>
        <w:t xml:space="preserve">[либо]</w:t>
      </w:r>
      <w:r>
        <w:t xml:space="preserve"> решение (одобрение) со</w:t>
      </w:r>
      <w:r>
        <w:rPr>
          <w:lang w:val="en-US"/>
        </w:rPr>
        <w:t xml:space="preserve"> 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rPr>
          <w:lang w:val="en-US"/>
        </w:rPr>
        <w:t xml:space="preserve"> 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77"/>
        </w:rPr>
        <w:t xml:space="preserve">[наименование Участника]</w:t>
      </w:r>
      <w:r>
        <w:t xml:space="preserve"> в</w:t>
      </w:r>
      <w:r>
        <w:rPr>
          <w:lang w:val="en-US"/>
        </w:rPr>
        <w:t xml:space="preserve"> </w:t>
      </w:r>
      <w:r>
        <w:t xml:space="preserve">настоящей закупке.</w:t>
      </w:r>
      <w:r/>
    </w:p>
    <w:p>
      <w:pPr>
        <w:pStyle w:val="1046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</w:t>
      </w:r>
      <w:r>
        <w:t xml:space="preserve">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О</w:t>
      </w:r>
      <w:r>
        <w:t xml:space="preserve">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</w:t>
      </w:r>
      <w:r>
        <w:t xml:space="preserve">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077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077"/>
        </w:rPr>
        <w:t xml:space="preserve">[наименование Участника]</w:t>
      </w:r>
      <w:r>
        <w:t xml:space="preserve">.</w:t>
      </w:r>
      <w:r/>
    </w:p>
    <w:p>
      <w:pPr>
        <w:pStyle w:val="1046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</w:t>
      </w:r>
      <w:r>
        <w:t xml:space="preserve">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 передачу</w:t>
      </w:r>
      <w:r>
        <w:t xml:space="preserve"> </w:t>
      </w:r>
      <w:r>
        <w:t xml:space="preserve">всех </w:t>
      </w:r>
      <w:r>
        <w:t xml:space="preserve">персональных данных, представленных в</w:t>
      </w:r>
      <w:r>
        <w:t xml:space="preserve"> настоящей</w:t>
      </w:r>
      <w:r>
        <w:t xml:space="preserve"> 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31" w:name="Форма03_КоммПредложение"/>
      <w:r/>
      <w:bookmarkEnd w:id="31"/>
      <w:r>
        <w:t xml:space="preserve">Коммерческое предложение (форма 3)</w:t>
      </w:r>
      <w:r/>
    </w:p>
    <w:p>
      <w:pPr>
        <w:pStyle w:val="1042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заявки.</w:t>
      </w:r>
      <w:r/>
    </w:p>
    <w:p>
      <w:pPr>
        <w:pStyle w:val="1042"/>
      </w:pPr>
      <w:r>
        <w:t xml:space="preserve">В форме Коммерческого предложения представлена Структура НМЦ</w:t>
      </w:r>
      <w:r>
        <w:t xml:space="preserve">, в</w:t>
      </w:r>
      <w:r>
        <w:t xml:space="preserve"> </w:t>
      </w:r>
      <w:r>
        <w:t xml:space="preserve">которой приведены с</w:t>
      </w:r>
      <w:r>
        <w:t xml:space="preserve">ведения о начальной (максимальной) цене единицы продукции, необходимые для применения приоритета в соответствии с ПП</w:t>
      </w:r>
      <w:r>
        <w:t xml:space="preserve"> </w:t>
      </w:r>
      <w:r>
        <w:t xml:space="preserve">925</w:t>
      </w:r>
      <w:r>
        <w:t xml:space="preserve">.</w:t>
      </w:r>
      <w:r/>
    </w:p>
    <w:p>
      <w:pPr>
        <w:pStyle w:val="1042"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заявки </w:t>
      </w:r>
      <w:r>
        <w:t xml:space="preserve">предоставляется </w:t>
      </w:r>
      <w:bookmarkStart w:id="32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</w:t>
      </w:r>
      <w:bookmarkStart w:id="33" w:name="_Hlk135689032"/>
      <w:r>
        <w:t xml:space="preserve">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</w:t>
      </w:r>
      <w:bookmarkEnd w:id="33"/>
      <w:r>
        <w:t xml:space="preserve">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2"/>
      <w:r>
        <w:t xml:space="preserve">.</w:t>
      </w:r>
      <w:r/>
    </w:p>
    <w:p>
      <w:pPr>
        <w:pStyle w:val="1042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указанными в </w:t>
      </w:r>
      <w:hyperlink w:tooltip="#Форма02_Оферта" w:anchor="Форма02_Оферта" w:history="1">
        <w:r>
          <w:rPr>
            <w:rStyle w:val="1070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42"/>
      </w:pPr>
      <w:r/>
      <w:bookmarkStart w:id="34" w:name="_Ref127801165"/>
      <w:r>
        <w:t xml:space="preserve">Если </w:t>
      </w:r>
      <w:r>
        <w:t xml:space="preserve">заявк</w:t>
      </w:r>
      <w:r>
        <w:t xml:space="preserve">а</w:t>
      </w:r>
      <w:r>
        <w:t xml:space="preserve"> содерж</w:t>
      </w:r>
      <w:r>
        <w:t xml:space="preserve">и</w:t>
      </w:r>
      <w:r>
        <w:t xml:space="preserve">т предложения о поставке радиоэлектронн</w:t>
      </w:r>
      <w:r>
        <w:t xml:space="preserve">ой</w:t>
      </w:r>
      <w:r>
        <w:t xml:space="preserve"> продукци</w:t>
      </w:r>
      <w:r>
        <w:t xml:space="preserve">и</w:t>
      </w:r>
      <w:r>
        <w:t xml:space="preserve">, интеллектуальны</w:t>
      </w:r>
      <w:r>
        <w:t xml:space="preserve">х</w:t>
      </w:r>
      <w:r>
        <w:t xml:space="preserve"> систем управления электросетевым хозяйством (системы удаленн</w:t>
      </w:r>
      <w:r>
        <w:t xml:space="preserve">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сетями)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программ</w:t>
      </w:r>
      <w:r>
        <w:t xml:space="preserve">ного</w:t>
      </w:r>
      <w:r>
        <w:t xml:space="preserve"> </w:t>
      </w:r>
      <w:r>
        <w:t xml:space="preserve">обеспечени</w:t>
      </w:r>
      <w:r>
        <w:t xml:space="preserve">я</w:t>
      </w:r>
      <w:r>
        <w:t xml:space="preserve">, </w:t>
      </w:r>
      <w:r>
        <w:t xml:space="preserve">используемо</w:t>
      </w:r>
      <w:r>
        <w:t xml:space="preserve">го</w:t>
      </w:r>
      <w:r>
        <w:t xml:space="preserve"> </w:t>
      </w:r>
      <w:r>
        <w:t xml:space="preserve">в качестве компонента указанных систем</w:t>
      </w:r>
      <w:r>
        <w:t xml:space="preserve"> – в рамках применения приоритета в соответствии с п</w:t>
      </w:r>
      <w:r>
        <w:t xml:space="preserve">остановление</w:t>
      </w:r>
      <w:r>
        <w:t xml:space="preserve">м</w:t>
      </w:r>
      <w:r>
        <w:t xml:space="preserve"> Правительства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от 16.09.2016 </w:t>
      </w:r>
      <w:r>
        <w:t xml:space="preserve">№ </w:t>
      </w:r>
      <w:r>
        <w:t xml:space="preserve">925</w:t>
      </w:r>
      <w:r>
        <w:t xml:space="preserve"> «О приоритете товаров российского происхождения, работ, услуг, выполняемых, оказываемых российскими лицами, по отношению к товарам, происходящим из</w:t>
      </w:r>
      <w:r>
        <w:t xml:space="preserve"> </w:t>
      </w:r>
      <w:r>
        <w:t xml:space="preserve">иностранного государства, работам, услугам, выполняемым, оказываемым иностранными лицами»</w:t>
      </w:r>
      <w:r>
        <w:t xml:space="preserve"> (ПП 925)</w:t>
      </w:r>
      <w:r>
        <w:t xml:space="preserve">, Участник в</w:t>
      </w:r>
      <w:r>
        <w:t xml:space="preserve"> столбце «</w:t>
      </w:r>
      <w:r>
        <w:t xml:space="preserve">Наименование реестра и номер реестровой записи</w:t>
      </w:r>
      <w:r>
        <w:t xml:space="preserve">»</w:t>
      </w:r>
      <w:r>
        <w:t xml:space="preserve"> обязан </w:t>
      </w:r>
      <w:r>
        <w:t xml:space="preserve">указать наименование соответствующего реестра и номер реестровой записи</w:t>
      </w:r>
      <w:r>
        <w:t xml:space="preserve">,</w:t>
      </w:r>
      <w:r>
        <w:t xml:space="preserve"> </w:t>
      </w:r>
      <w:bookmarkStart w:id="35" w:name="_Hlk127799538"/>
      <w:r>
        <w:t xml:space="preserve">если указанная продукция включена в</w:t>
      </w:r>
      <w:r>
        <w:t xml:space="preserve"> </w:t>
      </w:r>
      <w:r>
        <w:t xml:space="preserve">один из указанных ниже реестров</w:t>
      </w:r>
      <w:bookmarkEnd w:id="35"/>
      <w:r>
        <w:t xml:space="preserve">:</w:t>
      </w:r>
      <w:bookmarkEnd w:id="34"/>
      <w:r/>
      <w:r/>
    </w:p>
    <w:p>
      <w:pPr>
        <w:pStyle w:val="1043"/>
      </w:pPr>
      <w:r>
        <w:t xml:space="preserve">един</w:t>
      </w:r>
      <w:r>
        <w:t xml:space="preserve">ый</w:t>
      </w:r>
      <w:r>
        <w:t xml:space="preserve"> реестр российской радиоэлектронной продукции </w:t>
      </w:r>
      <w:r>
        <w:t xml:space="preserve">–</w:t>
      </w:r>
      <w:r>
        <w:t xml:space="preserve"> ведется в</w:t>
      </w:r>
      <w:r>
        <w:t xml:space="preserve"> </w:t>
      </w:r>
      <w:r>
        <w:t xml:space="preserve">соответствии с </w:t>
      </w:r>
      <w:r>
        <w:t xml:space="preserve">постановлением Правительства Российской Федерации от 10.07.2019 №</w:t>
      </w:r>
      <w:r>
        <w:t xml:space="preserve"> </w:t>
      </w:r>
      <w:r>
        <w:t xml:space="preserve">878 «</w:t>
      </w:r>
      <w:r>
        <w:t xml:space="preserve">О мерах стимулирования производства радиоэлектронной продукции на</w:t>
      </w:r>
      <w:r>
        <w:t xml:space="preserve"> </w:t>
      </w:r>
      <w:r>
        <w:t xml:space="preserve">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</w:t>
      </w:r>
      <w:r>
        <w:t xml:space="preserve"> </w:t>
      </w:r>
      <w:r>
        <w:t xml:space="preserve">постановление Правительства Российской Федерации от 16</w:t>
      </w:r>
      <w:r>
        <w:t xml:space="preserve"> </w:t>
      </w:r>
      <w:r>
        <w:t xml:space="preserve">сентября 2016</w:t>
      </w:r>
      <w:r>
        <w:t xml:space="preserve"> </w:t>
      </w:r>
      <w:r>
        <w:t xml:space="preserve">г. N</w:t>
      </w:r>
      <w:r>
        <w:t xml:space="preserve"> </w:t>
      </w:r>
      <w:r>
        <w:t xml:space="preserve">925 и признании утратившими силу некоторых актов Правительства Российской Федерации</w:t>
      </w:r>
      <w:r>
        <w:t xml:space="preserve">»</w:t>
      </w:r>
      <w:r>
        <w:t xml:space="preserve"> (ПП 878)</w:t>
      </w:r>
      <w:r>
        <w:t xml:space="preserve">);</w:t>
      </w:r>
      <w:r/>
    </w:p>
    <w:p>
      <w:pPr>
        <w:pStyle w:val="1043"/>
      </w:pPr>
      <w:r>
        <w:t xml:space="preserve">един</w:t>
      </w:r>
      <w:r>
        <w:t xml:space="preserve">ый</w:t>
      </w:r>
      <w:r>
        <w:t xml:space="preserve"> реестр российских программ для электронных вычислительных машин и баз данных </w:t>
      </w:r>
      <w:r>
        <w:t xml:space="preserve">–</w:t>
      </w:r>
      <w:r>
        <w:t xml:space="preserve"> ведется в соответствии с</w:t>
      </w:r>
      <w:r>
        <w:t xml:space="preserve"> </w:t>
      </w:r>
      <w:r>
        <w:t xml:space="preserve">п</w:t>
      </w:r>
      <w:r>
        <w:t xml:space="preserve">остановление</w:t>
      </w:r>
      <w:r>
        <w:t xml:space="preserve">м</w:t>
      </w:r>
      <w:r>
        <w:t xml:space="preserve"> Правительства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от</w:t>
      </w:r>
      <w:r>
        <w:t xml:space="preserve"> </w:t>
      </w:r>
      <w:r>
        <w:t xml:space="preserve">16</w:t>
      </w:r>
      <w:r>
        <w:t xml:space="preserve">.11.</w:t>
      </w:r>
      <w:r>
        <w:t xml:space="preserve">2015</w:t>
      </w:r>
      <w:r>
        <w:t xml:space="preserve"> </w:t>
      </w:r>
      <w:r>
        <w:t xml:space="preserve">г. </w:t>
      </w:r>
      <w:r>
        <w:t xml:space="preserve">№ </w:t>
      </w:r>
      <w:r>
        <w:t xml:space="preserve">1236 </w:t>
      </w:r>
      <w:r>
        <w:t xml:space="preserve">«</w:t>
      </w:r>
      <w:r>
        <w:t xml:space="preserve">Об</w:t>
      </w:r>
      <w:r>
        <w:t xml:space="preserve"> </w:t>
      </w:r>
      <w:r>
        <w:t xml:space="preserve">установлении запрета на допуск программного обеспечения, </w:t>
      </w:r>
      <w:r>
        <w:t xml:space="preserve">происходящего из иностранных государств, для целей осуществления закупок для</w:t>
      </w:r>
      <w:r>
        <w:t xml:space="preserve"> </w:t>
      </w:r>
      <w:r>
        <w:t xml:space="preserve">обеспечения государственных и муниципальных нужд</w:t>
      </w:r>
      <w:r>
        <w:t xml:space="preserve">»).</w:t>
      </w:r>
      <w:r/>
    </w:p>
    <w:p>
      <w:pPr>
        <w:pStyle w:val="1042"/>
      </w:pPr>
      <w:r>
        <w:t xml:space="preserve">Отсутствие в Коммерческом предложении Участника указания (декларирования) страны происхождения поставляемого товара или номера реестровой записи (с указанием наименования реестра) – для</w:t>
      </w:r>
      <w:r>
        <w:t xml:space="preserve"> </w:t>
      </w:r>
      <w:r>
        <w:t xml:space="preserve">радиоэлектронной продукции, интеллектуальной системы управления электросетевым хозяйством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программного обеспечения, используемого в</w:t>
      </w:r>
      <w:r>
        <w:t xml:space="preserve"> </w:t>
      </w:r>
      <w:r>
        <w:t xml:space="preserve">качестве компонента указанных систем, включенных в один из реестров, указанных в пункте</w:t>
      </w:r>
      <w:r>
        <w:t xml:space="preserve"> </w:t>
      </w:r>
      <w:r>
        <w:fldChar w:fldCharType="begin"/>
      </w:r>
      <w:r>
        <w:instrText xml:space="preserve"> REF _Ref127801165 \r \h </w:instrText>
      </w:r>
      <w:r>
        <w:fldChar w:fldCharType="separate"/>
      </w:r>
      <w:r>
        <w:t xml:space="preserve">1.3.5</w:t>
      </w:r>
      <w:r>
        <w:fldChar w:fldCharType="end"/>
      </w:r>
      <w:r>
        <w:t xml:space="preserve">, не является основанием для отклонения заявки</w:t>
      </w:r>
      <w:r>
        <w:t xml:space="preserve">.</w:t>
      </w:r>
      <w:r/>
    </w:p>
    <w:p>
      <w:pPr>
        <w:pStyle w:val="1042"/>
      </w:pPr>
      <w:r>
        <w:t xml:space="preserve">Участник в рамках </w:t>
      </w:r>
      <w:r>
        <w:t xml:space="preserve">применени</w:t>
      </w:r>
      <w:r>
        <w:t xml:space="preserve">я</w:t>
      </w:r>
      <w:r>
        <w:t xml:space="preserve"> </w:t>
      </w:r>
      <w:r>
        <w:t xml:space="preserve">приоритета в соответствии с ПП</w:t>
      </w:r>
      <w:r>
        <w:t xml:space="preserve"> </w:t>
      </w:r>
      <w:r>
        <w:t xml:space="preserve">925 вправе информационно указать номер реестровой записи (с указанием наименования реестра), одного из реестров, предусмотренного</w:t>
      </w:r>
      <w:r>
        <w:t xml:space="preserve"> постановлением </w:t>
      </w:r>
      <w:r>
        <w:t xml:space="preserve">Правительства Р</w:t>
      </w:r>
      <w:r>
        <w:t xml:space="preserve">оссийской </w:t>
      </w:r>
      <w:r>
        <w:t xml:space="preserve">Ф</w:t>
      </w:r>
      <w:r>
        <w:t xml:space="preserve">едерации от 03.12.2020 № 2013 «</w:t>
      </w:r>
      <w:r>
        <w:t xml:space="preserve">О минимальной доле закупок товаров российского происхождения</w:t>
      </w:r>
      <w:r>
        <w:t xml:space="preserve">»</w:t>
      </w:r>
      <w:r>
        <w:t xml:space="preserve"> </w:t>
      </w:r>
      <w:r>
        <w:t xml:space="preserve">(</w:t>
      </w:r>
      <w:r>
        <w:t xml:space="preserve">ПП</w:t>
      </w:r>
      <w:r>
        <w:t xml:space="preserve"> </w:t>
      </w:r>
      <w:r>
        <w:t xml:space="preserve">2013</w:t>
      </w:r>
      <w:r>
        <w:t xml:space="preserve">)</w:t>
      </w:r>
      <w:r>
        <w:t xml:space="preserve"> – если применимо</w:t>
      </w:r>
      <w:r>
        <w:t xml:space="preserve"> (в</w:t>
      </w:r>
      <w:r>
        <w:t xml:space="preserve"> рамках применение приоритета в соответствии с ПП</w:t>
      </w:r>
      <w:r>
        <w:t xml:space="preserve"> </w:t>
      </w:r>
      <w:r>
        <w:t xml:space="preserve">925 не</w:t>
      </w:r>
      <w:r>
        <w:t xml:space="preserve"> </w:t>
      </w:r>
      <w:r>
        <w:t xml:space="preserve">указание не является основанием для отклонения заявки</w:t>
      </w:r>
      <w:r>
        <w:t xml:space="preserve">).</w:t>
      </w:r>
      <w:r/>
    </w:p>
    <w:p>
      <w:pPr>
        <w:pStyle w:val="1042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с учетом ПП</w:t>
      </w:r>
      <w:r>
        <w:t xml:space="preserve"> </w:t>
      </w:r>
      <w:r>
        <w:t xml:space="preserve">2013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</w:t>
      </w:r>
      <w:r>
        <w:t xml:space="preserve">в</w:t>
      </w:r>
      <w:r>
        <w:t xml:space="preserve"> </w:t>
      </w:r>
      <w:r>
        <w:t xml:space="preserve">Коммерческом предложении</w:t>
      </w:r>
      <w:r>
        <w:t xml:space="preserve">. В</w:t>
      </w:r>
      <w:r>
        <w:t xml:space="preserve"> </w:t>
      </w:r>
      <w:r>
        <w:t xml:space="preserve">ПП 2013 перечислены следующие реестры, </w:t>
      </w:r>
      <w:r>
        <w:t xml:space="preserve">предусмотренные постановлением Правительства Российской Федерации от</w:t>
      </w:r>
      <w:r>
        <w:t xml:space="preserve"> </w:t>
      </w:r>
      <w:r>
        <w:t xml:space="preserve">30</w:t>
      </w:r>
      <w:r>
        <w:t xml:space="preserve">.04.</w:t>
      </w:r>
      <w:r>
        <w:t xml:space="preserve">2020 </w:t>
      </w:r>
      <w:r>
        <w:t xml:space="preserve">№ </w:t>
      </w:r>
      <w:r>
        <w:t xml:space="preserve">616 </w:t>
      </w:r>
      <w:r>
        <w:t xml:space="preserve">«</w:t>
      </w:r>
      <w:r>
        <w:t xml:space="preserve">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</w:t>
      </w:r>
      <w:r>
        <w:t xml:space="preserve"> </w:t>
      </w:r>
      <w:r>
        <w:t xml:space="preserve">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</w:t>
      </w:r>
      <w:r>
        <w:t xml:space="preserve">»:</w:t>
      </w:r>
      <w:r/>
    </w:p>
    <w:p>
      <w:pPr>
        <w:pStyle w:val="1043"/>
      </w:pPr>
      <w:r>
        <w:t xml:space="preserve">реестр промышленной продукции, произведенной на территории Российской Федерации;</w:t>
      </w:r>
      <w:r/>
    </w:p>
    <w:p>
      <w:pPr>
        <w:pStyle w:val="1043"/>
      </w:pPr>
      <w:r>
        <w:t xml:space="preserve">реестр промышленной продукции, произведенной на территориях Донецкой Народной Республики, Луганской Народной Республики;</w:t>
      </w:r>
      <w:r/>
    </w:p>
    <w:p>
      <w:pPr>
        <w:pStyle w:val="1043"/>
      </w:pPr>
      <w:r>
        <w:t xml:space="preserve">реестр промышленной продукции, произведенной на территории государства – члена Евразийского экономического союза,</w:t>
      </w:r>
      <w:r>
        <w:t xml:space="preserve"> за исключением Российской Федерации</w:t>
      </w:r>
      <w:r>
        <w:t xml:space="preserve">;</w:t>
      </w:r>
      <w:r/>
    </w:p>
    <w:p>
      <w:pPr>
        <w:pStyle w:val="1046"/>
        <w:ind w:left="1134"/>
      </w:pPr>
      <w:r>
        <w:t xml:space="preserve">а также указан </w:t>
      </w:r>
      <w:r>
        <w:t xml:space="preserve">единый реестр российской радиоэлектронной продукции, предусмотренный</w:t>
      </w:r>
      <w:r>
        <w:t xml:space="preserve"> ПП 878.</w:t>
      </w:r>
      <w:r/>
    </w:p>
    <w:p>
      <w:pPr>
        <w:pStyle w:val="1042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042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 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Коммерческого предложения</w:t>
      </w:r>
      <w:r>
        <w:t xml:space="preserve"> (включая Структуру НМЦ)</w:t>
      </w:r>
      <w:r>
        <w:t xml:space="preserve"> приведена в отдельном файле в составе Документации о закупке.</w:t>
      </w:r>
      <w:r/>
    </w:p>
    <w:p>
      <w:pPr>
        <w:pStyle w:val="1046"/>
      </w:pPr>
      <w:r/>
      <w:r/>
    </w:p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36" w:name="Форма04_ТехнПредложение"/>
      <w:r/>
      <w:bookmarkStart w:id="37" w:name="_Ref125360736"/>
      <w:r/>
      <w:bookmarkStart w:id="38" w:name="_Ref125360745"/>
      <w:r/>
      <w:bookmarkStart w:id="39" w:name="_Toc127356926"/>
      <w:r/>
      <w:bookmarkEnd w:id="36"/>
      <w:r>
        <w:t xml:space="preserve">Техническое предложение (форма 4)</w:t>
      </w:r>
      <w:bookmarkEnd w:id="37"/>
      <w:r/>
      <w:bookmarkEnd w:id="38"/>
      <w:r/>
      <w:bookmarkEnd w:id="39"/>
      <w:r/>
      <w:r/>
    </w:p>
    <w:p>
      <w:pPr>
        <w:pStyle w:val="1042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 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Технического предложения: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2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6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046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[Внимание! В случае предоставления Участником вместе с согласием (декларацией</w:t>
      </w:r>
      <w:r>
        <w:rPr>
          <w:rStyle w:val="1077"/>
        </w:rPr>
        <w:t xml:space="preserve"> соответствия</w:t>
      </w:r>
      <w:r>
        <w:rPr>
          <w:rStyle w:val="1077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rPr>
          <w:rStyle w:val="1077"/>
        </w:rPr>
      </w:pPr>
      <w:r>
        <w:rPr>
          <w:rStyle w:val="1077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077"/>
        </w:rPr>
        <w:t xml:space="preserve"> </w:t>
      </w:r>
      <w:r>
        <w:rPr>
          <w:rStyle w:val="1077"/>
        </w:rPr>
        <w:t xml:space="preserve">(или) иной информации, сведений, </w:t>
      </w:r>
      <w:r>
        <w:rPr>
          <w:rStyle w:val="1077"/>
        </w:rPr>
        <w:t xml:space="preserve">подтверждающих соответствие продукции установленным в Документации о закупке требованиям:]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</w:pPr>
      <w:r>
        <w:t xml:space="preserve">____________________;</w:t>
      </w:r>
      <w:r/>
    </w:p>
    <w:p>
      <w:pPr>
        <w:pStyle w:val="1046"/>
      </w:pPr>
      <w:r>
        <w:t xml:space="preserve">____________________;</w:t>
      </w:r>
      <w:r/>
    </w:p>
    <w:p>
      <w:pPr>
        <w:pStyle w:val="1046"/>
      </w:pPr>
      <w:r>
        <w:t xml:space="preserve">____________________.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40" w:name="Форма05_КалендарныйГрафик"/>
      <w:r/>
      <w:bookmarkStart w:id="41" w:name="_Ref125369008"/>
      <w:r/>
      <w:bookmarkStart w:id="42" w:name="_Toc127356927"/>
      <w:r/>
      <w:bookmarkEnd w:id="40"/>
      <w:r>
        <w:t xml:space="preserve">Календарный график (форма 5)</w:t>
      </w:r>
      <w:bookmarkEnd w:id="41"/>
      <w:r/>
      <w:bookmarkEnd w:id="42"/>
      <w:r/>
      <w:r/>
    </w:p>
    <w:p>
      <w:pPr>
        <w:pStyle w:val="1042"/>
      </w:pPr>
      <w:r>
        <w:t xml:space="preserve">Календарный график</w:t>
      </w:r>
      <w:r>
        <w:t xml:space="preserve"> </w:t>
      </w:r>
      <w:r>
        <w:t xml:space="preserve">в </w:t>
      </w:r>
      <w:r>
        <w:t xml:space="preserve">обязательном порядке </w:t>
      </w:r>
      <w:r>
        <w:t xml:space="preserve">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t xml:space="preserve">, если в </w:t>
      </w:r>
      <w:r>
        <w:t xml:space="preserve">Технических требованиях</w:t>
      </w:r>
      <w:r>
        <w:t xml:space="preserve"> (Приложение № </w:t>
      </w:r>
      <w:r>
        <w:t xml:space="preserve">1</w:t>
      </w:r>
      <w:r>
        <w:t xml:space="preserve"> к Документации о</w:t>
      </w:r>
      <w:r>
        <w:t xml:space="preserve"> </w:t>
      </w:r>
      <w:r>
        <w:t xml:space="preserve">закупке) установлено соответствующие требовани</w:t>
      </w:r>
      <w:r>
        <w:t xml:space="preserve">е.</w:t>
      </w:r>
      <w:r/>
    </w:p>
    <w:p>
      <w:pPr>
        <w:pStyle w:val="1042"/>
      </w:pPr>
      <w:r>
        <w:t xml:space="preserve">Календарный график</w:t>
      </w:r>
      <w:r>
        <w:t xml:space="preserve"> </w:t>
      </w:r>
      <w:r>
        <w:t xml:space="preserve">может </w:t>
      </w:r>
      <w:r>
        <w:t xml:space="preserve">быть предоставлен Участником</w:t>
      </w:r>
      <w:r>
        <w:t xml:space="preserve"> </w:t>
      </w:r>
      <w:r>
        <w:t xml:space="preserve">в составе своей заявки</w:t>
      </w:r>
      <w:r>
        <w:t xml:space="preserve">, </w:t>
      </w:r>
      <w:r>
        <w:t xml:space="preserve">если в Порядке и критериях оценки и сопоставления заявок (Приложение № 8 к Документации о</w:t>
      </w:r>
      <w:r>
        <w:t xml:space="preserve"> </w:t>
      </w:r>
      <w:r>
        <w:t xml:space="preserve">закупке) установлен соответствующий критерий оценки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042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его </w:t>
      </w:r>
      <w:hyperlink w:tooltip="#Форма03_КоммПредложение" w:anchor="Форма03_КоммПредложение" w:history="1">
        <w:r>
          <w:rPr>
            <w:rStyle w:val="1070"/>
          </w:rPr>
          <w:t xml:space="preserve">Коммерческом предложении</w:t>
        </w:r>
      </w:hyperlink>
      <w:r>
        <w:t xml:space="preserve">,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042"/>
      </w:pPr>
      <w:r>
        <w:t xml:space="preserve">При оформлении Календарного графика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Календарного графика: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0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3 к Письму о подаче оферты</w:t>
      </w:r>
      <w:r/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Календарный график</w:t>
      </w:r>
      <w:r/>
      <w:r/>
    </w:p>
    <w:p>
      <w:pPr>
        <w:pStyle w:val="1046"/>
        <w:rPr>
          <w:bCs/>
          <w:i/>
          <w:highlight w:val="lightGray"/>
        </w:rPr>
      </w:pPr>
      <w:r>
        <w:rPr>
          <w:i/>
          <w:iCs/>
          <w:highlight w:val="lightGray"/>
        </w:rPr>
      </w:r>
      <w:r>
        <w:rPr>
          <w:i/>
          <w:iCs/>
          <w:highlight w:val="lightGray"/>
        </w:rPr>
        <w:t xml:space="preserve">в рамках данной процедуры предоставление Календарного графика не требуется</w:t>
      </w:r>
      <w:r>
        <w:rPr>
          <w:bCs/>
          <w:i/>
          <w:highlight w:val="lightGray"/>
        </w:rPr>
      </w:r>
      <w:r>
        <w:rPr>
          <w:bCs/>
          <w:i/>
          <w:highlight w:val="lightGray"/>
        </w:rPr>
      </w:r>
    </w:p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0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  <w:r>
        <w:rPr>
          <w:highlight w:val="none"/>
        </w:rPr>
      </w:r>
      <w:r>
        <w:rPr>
          <w:highlight w:val="none"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43" w:name="Форма06_Анкета"/>
      <w:r/>
      <w:bookmarkStart w:id="44" w:name="_Ref125368630"/>
      <w:r/>
      <w:bookmarkStart w:id="45" w:name="_Ref125369067"/>
      <w:r/>
      <w:bookmarkStart w:id="46" w:name="_Toc127356928"/>
      <w:r/>
      <w:bookmarkEnd w:id="43"/>
      <w:r>
        <w:t xml:space="preserve">Анкета Участника (форма 6)</w:t>
      </w:r>
      <w:bookmarkEnd w:id="44"/>
      <w:r/>
      <w:bookmarkEnd w:id="45"/>
      <w:r/>
      <w:bookmarkEnd w:id="46"/>
      <w:r/>
      <w:r/>
    </w:p>
    <w:p>
      <w:pPr>
        <w:pStyle w:val="1042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При оформлении Анкеты Участника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Анкеты Участника: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4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46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rStyle w:val="1077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077"/>
                <w:b w:val="0"/>
                <w:bCs/>
                <w:sz w:val="22"/>
              </w:rPr>
              <w:t xml:space="preserve">;</w:t>
            </w:r>
            <w:r>
              <w:rPr>
                <w:rStyle w:val="1077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077"/>
                <w:b w:val="0"/>
                <w:bCs/>
                <w:sz w:val="22"/>
              </w:rPr>
              <w:t xml:space="preserve">]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7" w:name="_Ref125536972"/>
            <w:r/>
            <w:bookmarkEnd w:id="47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Принадлежность к субъектам МСП, или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товара</w:t>
            </w:r>
            <w:r>
              <w:rPr>
                <w:rStyle w:val="1054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077"/>
                <w:sz w:val="22"/>
              </w:rPr>
              <w:t xml:space="preserve">вариантов (в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противном случае – поставить прочерк):]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в составе заявки предоставляется </w:t>
            </w:r>
            <w:r>
              <w:rPr>
                <w:rStyle w:val="1077"/>
                <w:sz w:val="22"/>
              </w:rPr>
              <w:t xml:space="preserve">действующий на момент подачи заявки документ(ы) изготовителя (производителя), в котором </w:t>
            </w:r>
            <w:r>
              <w:rPr>
                <w:rStyle w:val="1077"/>
                <w:sz w:val="22"/>
              </w:rPr>
              <w:t xml:space="preserve">статус участника подтверждается</w:t>
            </w:r>
            <w:r>
              <w:rPr>
                <w:rStyle w:val="1077"/>
                <w:sz w:val="22"/>
              </w:rPr>
              <w:t xml:space="preserve"> в качестве представителя изготовителя (производителя) / дилера</w:t>
            </w:r>
            <w:r>
              <w:rPr>
                <w:rStyle w:val="1077"/>
                <w:sz w:val="22"/>
              </w:rPr>
              <w:t xml:space="preserve">, при этом срок действия данного документа(</w:t>
            </w:r>
            <w:r>
              <w:rPr>
                <w:rStyle w:val="1077"/>
                <w:sz w:val="22"/>
              </w:rPr>
              <w:t xml:space="preserve">ов</w:t>
            </w:r>
            <w:r>
              <w:rPr>
                <w:rStyle w:val="1077"/>
                <w:sz w:val="22"/>
              </w:rPr>
              <w:t xml:space="preserve">) должен быть не менее одного года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в составе заявки предоставляется копия подписанного с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обеих сторон</w:t>
            </w:r>
            <w:r>
              <w:rPr>
                <w:rStyle w:val="1077"/>
                <w:sz w:val="22"/>
              </w:rPr>
              <w:t xml:space="preserve"> действующего на момент подачи заявки</w:t>
            </w:r>
            <w:r>
              <w:rPr>
                <w:rStyle w:val="1077"/>
                <w:sz w:val="22"/>
              </w:rPr>
              <w:t xml:space="preserve"> договора (либо соглашения) с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изготовителем</w:t>
            </w:r>
            <w:r>
              <w:rPr>
                <w:rStyle w:val="1077"/>
                <w:sz w:val="22"/>
              </w:rPr>
              <w:t xml:space="preserve"> (производителем))</w:t>
            </w:r>
            <w:r>
              <w:rPr>
                <w:rStyle w:val="1077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077"/>
                <w:sz w:val="22"/>
              </w:rPr>
              <w:t xml:space="preserve"> (производителя)</w:t>
            </w:r>
            <w:r>
              <w:rPr>
                <w:rStyle w:val="1077"/>
                <w:sz w:val="22"/>
              </w:rPr>
              <w:t xml:space="preserve"> в части реализации </w:t>
            </w:r>
            <w:r>
              <w:rPr>
                <w:rStyle w:val="1077"/>
                <w:sz w:val="22"/>
              </w:rPr>
              <w:t xml:space="preserve">предлагаемого товара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077"/>
                <w:sz w:val="22"/>
              </w:rPr>
              <w:t xml:space="preserve">С</w:t>
            </w:r>
            <w:r>
              <w:rPr>
                <w:rStyle w:val="1077"/>
                <w:sz w:val="22"/>
              </w:rPr>
              <w:t xml:space="preserve">правки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об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аффилированности Участника (форма 1</w:t>
            </w:r>
            <w:r>
              <w:rPr>
                <w:rStyle w:val="1077"/>
                <w:sz w:val="22"/>
              </w:rPr>
              <w:t xml:space="preserve">0</w:t>
            </w:r>
            <w:r>
              <w:rPr>
                <w:rStyle w:val="1077"/>
                <w:sz w:val="22"/>
              </w:rPr>
              <w:t xml:space="preserve">)</w:t>
            </w:r>
            <w:r>
              <w:rPr>
                <w:rStyle w:val="1077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i/>
                <w:sz w:val="22"/>
                <w:shd w:val="clear" w:color="auto" w:fill="d0cece" w:themeFill="background2" w:themeFillShade="E6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подтверждается </w:t>
            </w:r>
            <w:r>
              <w:rPr>
                <w:rStyle w:val="1077"/>
                <w:sz w:val="22"/>
              </w:rPr>
              <w:t xml:space="preserve">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Свидетельство о внесении в ЕГРЮЛ / ЕГРИП (дата и номер, кем выдано) либо паспортные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8" w:name="_Ref125627630"/>
            <w:r/>
            <w:bookmarkEnd w:id="48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[если организационная форма Участника ООО, указать учредителей, если организационная форма АО или ПАО, указать акционеров]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КПП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ОГРН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ОКПО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ОКТМО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ОКФС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9" w:name="_Ref125536979"/>
            <w:r/>
            <w:bookmarkEnd w:id="49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Филиалы: перечислить наименования и почтовые адреса: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50" w:name="_Ref125627637"/>
            <w:r/>
            <w:bookmarkEnd w:id="50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Банковские реквизиты (наименование и адрес банка, номер расчетного счета Участника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банке, телефоны банка, прочие банковские реквизиты):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[указываются реквизиты, которые будут использованы при заключении Договора]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Телефоны Участника (с указанием кода города):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Адрес электронной почты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04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</w:pPr>
      <w:r/>
      <w:bookmarkStart w:id="51" w:name="Форма07_СправкаОпыт"/>
      <w:r/>
      <w:bookmarkStart w:id="52" w:name="_Ref125369554"/>
      <w:r/>
      <w:bookmarkStart w:id="53" w:name="_Ref125553142"/>
      <w:r/>
      <w:bookmarkStart w:id="54" w:name="_Ref125714074"/>
      <w:r/>
      <w:bookmarkStart w:id="55" w:name="_Toc127356930"/>
      <w:r/>
      <w:bookmarkEnd w:id="51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52"/>
      <w:r/>
      <w:bookmarkEnd w:id="53"/>
      <w:r/>
      <w:bookmarkEnd w:id="54"/>
      <w:r/>
      <w:bookmarkEnd w:id="55"/>
      <w:r/>
      <w:r/>
    </w:p>
    <w:p>
      <w:pPr>
        <w:pStyle w:val="1042"/>
      </w:pPr>
      <w:r>
        <w:t xml:space="preserve">Справка об опыте Участника </w:t>
      </w:r>
      <w:r>
        <w:t xml:space="preserve">в </w:t>
      </w:r>
      <w:r>
        <w:t xml:space="preserve">обязательном порядке </w:t>
      </w:r>
      <w:r>
        <w:t xml:space="preserve">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, если </w:t>
      </w:r>
      <w:r>
        <w:t xml:space="preserve">в</w:t>
      </w:r>
      <w:r>
        <w:t xml:space="preserve"> </w:t>
      </w:r>
      <w:r>
        <w:t xml:space="preserve">Требованиях к</w:t>
      </w:r>
      <w:r>
        <w:t xml:space="preserve"> </w:t>
      </w:r>
      <w:r>
        <w:t xml:space="preserve">Участникам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 закупке)</w:t>
      </w:r>
      <w:r>
        <w:t xml:space="preserve"> установлено соответствующие требовани</w:t>
      </w:r>
      <w:r>
        <w:t xml:space="preserve">е в части</w:t>
      </w:r>
      <w:r>
        <w:t xml:space="preserve"> опыт</w:t>
      </w:r>
      <w:r>
        <w:t xml:space="preserve">а</w:t>
      </w:r>
      <w:r>
        <w:t xml:space="preserve">.</w:t>
      </w:r>
      <w:r/>
    </w:p>
    <w:p>
      <w:pPr>
        <w:pStyle w:val="1042"/>
      </w:pPr>
      <w:r>
        <w:t xml:space="preserve">Справка об опыте Участника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</w:t>
      </w:r>
      <w:r>
        <w:t xml:space="preserve">в части опыта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).</w:t>
      </w:r>
      <w:r/>
    </w:p>
    <w:p>
      <w:pPr>
        <w:pStyle w:val="1042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042"/>
      </w:pPr>
      <w:r>
        <w:t xml:space="preserve">Участник может </w:t>
      </w:r>
      <w:r>
        <w:t xml:space="preserve">указать</w:t>
      </w:r>
      <w:r>
        <w:t xml:space="preserve"> 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 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042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042"/>
      </w:pPr>
      <w:r>
        <w:t xml:space="preserve">Указанные в </w:t>
      </w:r>
      <w:r>
        <w:t xml:space="preserve">с</w:t>
      </w:r>
      <w:r>
        <w:t xml:space="preserve">правке позиции, не позволяющие явно определить наличие требуемого опыта у Участника, не рассматриваются и не оцениваются</w:t>
      </w:r>
      <w:r>
        <w:t xml:space="preserve">.</w:t>
      </w:r>
      <w:r/>
    </w:p>
    <w:p>
      <w:pPr>
        <w:pStyle w:val="1042"/>
      </w:pPr>
      <w:r>
        <w:t xml:space="preserve">При оформлении </w:t>
      </w:r>
      <w:r>
        <w:t xml:space="preserve">Справки </w:t>
      </w:r>
      <w:r>
        <w:t xml:space="preserve">об опыте Участника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Справки об опыте Участника: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мм.гггг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мм.гггг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rStyle w:val="1077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077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7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rStyle w:val="1077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077"/>
                <w:bCs/>
                <w:sz w:val="22"/>
              </w:rPr>
              <w:t xml:space="preserve">м</w:t>
            </w:r>
            <w:r>
              <w:rPr>
                <w:rStyle w:val="1077"/>
                <w:bCs/>
                <w:sz w:val="22"/>
              </w:rPr>
              <w:t xml:space="preserve"> № </w:t>
            </w:r>
            <w:r>
              <w:rPr>
                <w:rStyle w:val="1077"/>
                <w:bCs/>
                <w:sz w:val="22"/>
              </w:rPr>
              <w:t xml:space="preserve">3</w:t>
            </w:r>
            <w:r>
              <w:rPr>
                <w:rStyle w:val="1077"/>
                <w:bCs/>
                <w:sz w:val="22"/>
              </w:rPr>
              <w:t xml:space="preserve"> к Документации о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077"/>
                <w:bCs/>
                <w:sz w:val="22"/>
              </w:rPr>
              <w:t xml:space="preserve">и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(или)</w:t>
            </w:r>
            <w:r>
              <w:rPr>
                <w:rStyle w:val="1077"/>
                <w:bCs/>
                <w:sz w:val="22"/>
              </w:rPr>
              <w:t xml:space="preserve"> в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соответствии с</w:t>
            </w:r>
            <w:r>
              <w:rPr>
                <w:rStyle w:val="1077"/>
                <w:bCs/>
                <w:sz w:val="22"/>
              </w:rPr>
              <w:t xml:space="preserve"> Приложением № 8 к Документации о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закупке «</w:t>
            </w:r>
            <w:r>
              <w:rPr>
                <w:rStyle w:val="1077"/>
                <w:bCs/>
                <w:sz w:val="22"/>
              </w:rPr>
              <w:t xml:space="preserve">Поряд</w:t>
            </w:r>
            <w:r>
              <w:rPr>
                <w:rStyle w:val="1077"/>
                <w:bCs/>
                <w:sz w:val="22"/>
              </w:rPr>
              <w:t xml:space="preserve">ок</w:t>
            </w:r>
            <w:r>
              <w:rPr>
                <w:rStyle w:val="1077"/>
                <w:bCs/>
                <w:sz w:val="22"/>
              </w:rPr>
              <w:t xml:space="preserve"> и критери</w:t>
            </w:r>
            <w:r>
              <w:rPr>
                <w:rStyle w:val="1077"/>
                <w:bCs/>
                <w:sz w:val="22"/>
              </w:rPr>
              <w:t xml:space="preserve">и</w:t>
            </w:r>
            <w:r>
              <w:rPr>
                <w:rStyle w:val="1077"/>
                <w:bCs/>
                <w:sz w:val="22"/>
              </w:rPr>
              <w:t xml:space="preserve"> оценки и сопоставления </w:t>
            </w:r>
            <w:r>
              <w:rPr>
                <w:rStyle w:val="1077"/>
                <w:bCs/>
                <w:sz w:val="22"/>
              </w:rPr>
              <w:t xml:space="preserve">заявок</w:t>
            </w:r>
            <w:r>
              <w:rPr>
                <w:rStyle w:val="1077"/>
                <w:bCs/>
                <w:sz w:val="22"/>
              </w:rPr>
              <w:t xml:space="preserve">»</w:t>
            </w:r>
            <w:r>
              <w:rPr>
                <w:rStyle w:val="1077"/>
                <w:bCs/>
                <w:sz w:val="22"/>
              </w:rPr>
              <w:t xml:space="preserve"> (</w:t>
            </w:r>
            <w:r>
              <w:rPr>
                <w:rStyle w:val="1077"/>
                <w:bCs/>
                <w:sz w:val="22"/>
              </w:rPr>
              <w:t xml:space="preserve">в </w:t>
            </w:r>
            <w:r>
              <w:rPr>
                <w:rStyle w:val="1077"/>
                <w:bCs/>
                <w:sz w:val="22"/>
              </w:rPr>
              <w:t xml:space="preserve">соответств</w:t>
            </w:r>
            <w:r>
              <w:rPr>
                <w:rStyle w:val="1077"/>
                <w:bCs/>
                <w:sz w:val="22"/>
              </w:rPr>
              <w:t xml:space="preserve">ии с </w:t>
            </w:r>
            <w:r>
              <w:rPr>
                <w:rStyle w:val="1077"/>
                <w:bCs/>
                <w:sz w:val="22"/>
              </w:rPr>
              <w:t xml:space="preserve">критери</w:t>
            </w:r>
            <w:r>
              <w:rPr>
                <w:rStyle w:val="1077"/>
                <w:bCs/>
                <w:sz w:val="22"/>
              </w:rPr>
              <w:t xml:space="preserve">ем оценки</w:t>
            </w:r>
            <w:r>
              <w:rPr>
                <w:rStyle w:val="1077"/>
                <w:bCs/>
                <w:sz w:val="22"/>
              </w:rPr>
              <w:t xml:space="preserve">, если он установлен</w:t>
            </w:r>
            <w:r>
              <w:rPr>
                <w:rStyle w:val="1077"/>
                <w:bCs/>
                <w:sz w:val="22"/>
              </w:rPr>
              <w:t xml:space="preserve">)</w:t>
            </w:r>
            <w:r>
              <w:rPr>
                <w:rStyle w:val="1077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rStyle w:val="1077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046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</w:pPr>
      <w:r/>
      <w:r/>
    </w:p>
    <w:p>
      <w:pPr>
        <w:pStyle w:val="104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</w:pPr>
      <w:r/>
      <w:bookmarkStart w:id="65" w:name="Форма10_СправкаАффилированность"/>
      <w:r/>
      <w:bookmarkStart w:id="66" w:name="_Ref125368105"/>
      <w:r/>
      <w:bookmarkStart w:id="67" w:name="_Ref125713923"/>
      <w:r/>
      <w:bookmarkStart w:id="68" w:name="_Toc127356933"/>
      <w:r/>
      <w:bookmarkEnd w:id="65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 (форма 1</w:t>
      </w:r>
      <w:r>
        <w:t xml:space="preserve">0</w:t>
      </w:r>
      <w:r>
        <w:t xml:space="preserve">)</w:t>
      </w:r>
      <w:bookmarkEnd w:id="66"/>
      <w:r/>
      <w:bookmarkEnd w:id="67"/>
      <w:r/>
      <w:bookmarkEnd w:id="68"/>
      <w:r/>
      <w:r/>
    </w:p>
    <w:p>
      <w:pPr>
        <w:pStyle w:val="1042"/>
        <w:spacing w:after="120"/>
      </w:pPr>
      <w:r>
        <w:t xml:space="preserve">Справка об аффилированности Участника</w:t>
      </w:r>
      <w:r>
        <w:t xml:space="preserve"> </w:t>
      </w:r>
      <w:bookmarkStart w:id="69" w:name="_Hlk166860911"/>
      <w:r>
        <w:t xml:space="preserve">с изготовителем (производителем)</w:t>
      </w:r>
      <w:r>
        <w:t xml:space="preserve"> </w:t>
      </w:r>
      <w:r>
        <w:t xml:space="preserve">предлагаемо</w:t>
      </w:r>
      <w:r>
        <w:t xml:space="preserve">го</w:t>
      </w:r>
      <w:r>
        <w:t xml:space="preserve"> </w:t>
      </w:r>
      <w:r>
        <w:t xml:space="preserve">товара</w:t>
      </w:r>
      <w:bookmarkEnd w:id="69"/>
      <w:r>
        <w:t xml:space="preserve"> </w:t>
      </w:r>
      <w:r>
        <w:t xml:space="preserve">предоставл</w:t>
      </w:r>
      <w:r>
        <w:t xml:space="preserve">яется</w:t>
      </w:r>
      <w:r>
        <w:t xml:space="preserve"> в</w:t>
      </w:r>
      <w:r>
        <w:t xml:space="preserve"> </w:t>
      </w:r>
      <w:r>
        <w:t xml:space="preserve">составе заявк</w:t>
      </w:r>
      <w:r>
        <w:t xml:space="preserve">и</w:t>
      </w:r>
      <w:r>
        <w:t xml:space="preserve">,</w:t>
      </w:r>
      <w:r>
        <w:t xml:space="preserve"> </w:t>
      </w:r>
      <w:r>
        <w:t xml:space="preserve">только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име</w:t>
      </w:r>
      <w:r>
        <w:t xml:space="preserve">е</w:t>
      </w:r>
      <w:r>
        <w:t xml:space="preserve">т</w:t>
      </w:r>
      <w:r>
        <w:t xml:space="preserve"> один из</w:t>
      </w:r>
      <w:r>
        <w:t xml:space="preserve"> </w:t>
      </w:r>
      <w:r>
        <w:t xml:space="preserve">признак</w:t>
      </w:r>
      <w:r>
        <w:t xml:space="preserve">ов</w:t>
      </w:r>
      <w:r>
        <w:t xml:space="preserve"> аффилированности</w:t>
      </w:r>
      <w:r>
        <w:t xml:space="preserve"> </w:t>
      </w:r>
      <w:bookmarkStart w:id="70" w:name="_Hlk166861045"/>
      <w:r/>
      <w:bookmarkStart w:id="71" w:name="_Hlk166859947"/>
      <w:r>
        <w:t xml:space="preserve">из приведенных в таблице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1.10.2</w:t>
      </w:r>
      <w:r>
        <w:fldChar w:fldCharType="end"/>
      </w:r>
      <w:bookmarkEnd w:id="70"/>
      <w:r>
        <w:t xml:space="preserve"> </w:t>
      </w:r>
      <w:bookmarkEnd w:id="71"/>
      <w:r>
        <w:t xml:space="preserve">и</w:t>
      </w:r>
      <w:r>
        <w:t xml:space="preserve"> (или)</w:t>
      </w:r>
      <w:r>
        <w:t xml:space="preserve"> </w:t>
      </w:r>
      <w:r>
        <w:t xml:space="preserve">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042"/>
        <w:keepNext/>
        <w:spacing w:after="120"/>
      </w:pPr>
      <w:r/>
      <w:bookmarkStart w:id="72" w:name="_Hlk166859980"/>
      <w:r/>
      <w:bookmarkStart w:id="73" w:name="_Ref166856148"/>
      <w:r>
        <w:t xml:space="preserve">Признаки аффилированности и документы, подтверждающие данные признаки</w:t>
      </w:r>
      <w:bookmarkEnd w:id="72"/>
      <w:r>
        <w:t xml:space="preserve">:</w:t>
      </w:r>
      <w:bookmarkEnd w:id="73"/>
      <w:r/>
      <w:r/>
    </w:p>
    <w:tbl>
      <w:tblPr>
        <w:tblStyle w:val="1067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054"/>
                <w:b w:val="0"/>
                <w:bCs/>
                <w:sz w:val="22"/>
              </w:rPr>
              <w:footnoteReference w:id="9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(если производитель является обществом с ограниченной </w:t>
            </w:r>
            <w:r>
              <w:rPr>
                <w:sz w:val="22"/>
              </w:rPr>
              <w:t xml:space="preserve">ответственностью, то предоставление данной выписка не требуется)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</w:t>
            </w:r>
            <w:r>
              <w:rPr>
                <w:sz w:val="22"/>
              </w:rPr>
              <w:t xml:space="preserve">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2"/>
      </w:pPr>
      <w:r/>
      <w:bookmarkStart w:id="74" w:name="_Hlk166860430"/>
      <w:r>
        <w:t xml:space="preserve">В</w:t>
      </w:r>
      <w:r>
        <w:t xml:space="preserve">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</w:t>
      </w:r>
      <w:r>
        <w:t xml:space="preserve">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</w:t>
      </w:r>
      <w:r>
        <w:t xml:space="preserve"> (форма 4)</w:t>
      </w:r>
      <w:r>
        <w:t xml:space="preserve"> изготовителя (производителя) </w:t>
      </w:r>
      <w:r>
        <w:t xml:space="preserve">товара</w:t>
      </w:r>
      <w:r>
        <w:t xml:space="preserve">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</w:t>
      </w:r>
      <w:r>
        <w:t xml:space="preserve"> (форма 4)</w:t>
      </w:r>
      <w:r>
        <w:t xml:space="preserve"> изготовителями (производителями), то </w:t>
      </w:r>
      <w:r>
        <w:t xml:space="preserve">С</w:t>
      </w:r>
      <w:r>
        <w:t xml:space="preserve">правку об</w:t>
      </w:r>
      <w:r>
        <w:t xml:space="preserve"> </w:t>
      </w:r>
      <w:r>
        <w:t xml:space="preserve">аффилированности </w:t>
      </w:r>
      <w:r>
        <w:t xml:space="preserve">У</w:t>
      </w:r>
      <w:r>
        <w:t xml:space="preserve">частника с</w:t>
      </w:r>
      <w:r>
        <w:t xml:space="preserve"> </w:t>
      </w:r>
      <w:r>
        <w:t xml:space="preserve">изготовителем (производителем) предлагаемого товара </w:t>
      </w:r>
      <w:r>
        <w:t xml:space="preserve">необходимо</w:t>
      </w:r>
      <w:r>
        <w:t xml:space="preserve"> предоставить на каждого из них.</w:t>
      </w:r>
      <w:bookmarkEnd w:id="74"/>
      <w:r/>
      <w:r/>
    </w:p>
    <w:p>
      <w:pPr>
        <w:pStyle w:val="1042"/>
      </w:pPr>
      <w:r/>
      <w:bookmarkStart w:id="75" w:name="_Hlk166860438"/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заявки в обязательном порядке должен входить пакет документов, подтверждающий </w:t>
      </w:r>
      <w:r>
        <w:t xml:space="preserve">соответствующий </w:t>
      </w:r>
      <w:r>
        <w:t xml:space="preserve">признак аффилированности</w:t>
      </w:r>
      <w:r>
        <w:t xml:space="preserve">.</w:t>
      </w:r>
      <w:bookmarkEnd w:id="75"/>
      <w:r/>
      <w:r/>
    </w:p>
    <w:p>
      <w:pPr>
        <w:pStyle w:val="1042"/>
      </w:pPr>
      <w:r>
        <w:t xml:space="preserve">При оформлении Справки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как приложения к</w:t>
      </w:r>
      <w:r>
        <w:t xml:space="preserve">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6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077"/>
        </w:rPr>
        <w:t xml:space="preserve">[наименование Участника</w:t>
      </w:r>
      <w:r>
        <w:rPr>
          <w:rStyle w:val="1077"/>
        </w:rPr>
        <w:t xml:space="preserve"> (члена Коллективного участника)</w:t>
      </w:r>
      <w:r>
        <w:rPr>
          <w:rStyle w:val="1077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(указывается</w:t>
            </w:r>
            <w:r>
              <w:rPr>
                <w:i/>
                <w:iCs/>
                <w:sz w:val="18"/>
                <w:szCs w:val="18"/>
              </w:rPr>
              <w:t xml:space="preserve"> полное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 xml:space="preserve">наименование изготовителя (производителя)</w:t>
            </w:r>
            <w:r>
              <w:rPr>
                <w:i/>
                <w:iCs/>
                <w:sz w:val="18"/>
                <w:szCs w:val="18"/>
              </w:rPr>
              <w:t xml:space="preserve">, в том числе организационно-правовая форма и ИНН,</w:t>
            </w:r>
            <w:r>
              <w:rPr>
                <w:i/>
                <w:iCs/>
                <w:sz w:val="18"/>
                <w:szCs w:val="18"/>
              </w:rPr>
              <w:t xml:space="preserve">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/>
      <w:bookmarkStart w:id="76" w:name="_Hlk166860523"/>
      <w:r/>
      <w:bookmarkStart w:id="77" w:name="_Hlk166860530"/>
      <w:r>
        <w:t xml:space="preserve">по признаку аффилированности:</w:t>
      </w:r>
      <w:bookmarkEnd w:id="76"/>
      <w:r/>
      <w:bookmarkEnd w:id="77"/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highlight w:val="none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</w:t>
            </w:r>
            <w:r>
              <w:rPr>
                <w:i/>
                <w:iCs/>
                <w:sz w:val="18"/>
                <w:szCs w:val="18"/>
              </w:rPr>
              <w:t xml:space="preserve">указывается </w:t>
            </w:r>
            <w:r>
              <w:rPr>
                <w:i/>
                <w:iCs/>
                <w:sz w:val="18"/>
                <w:szCs w:val="18"/>
              </w:rPr>
              <w:t xml:space="preserve">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 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  <w:highlight w:val="none"/>
              </w:rPr>
            </w:r>
            <w:r>
              <w:rPr>
                <w:i/>
                <w:iCs/>
                <w:sz w:val="18"/>
                <w:szCs w:val="18"/>
                <w:highlight w:val="none"/>
              </w:rPr>
            </w:r>
          </w:p>
          <w:p>
            <w:pPr>
              <w:pStyle w:val="1046"/>
              <w:jc w:val="center"/>
              <w:rPr>
                <w:bCs/>
                <w:i/>
                <w:sz w:val="18"/>
                <w:szCs w:val="18"/>
                <w:highlight w:val="none"/>
              </w:rPr>
            </w:pPr>
            <w:r>
              <w:rPr>
                <w:bCs/>
                <w:i/>
                <w:sz w:val="18"/>
                <w:szCs w:val="18"/>
                <w:highlight w:val="none"/>
              </w:rPr>
            </w:r>
            <w:r>
              <w:rPr>
                <w:bCs/>
                <w:i/>
                <w:sz w:val="18"/>
                <w:szCs w:val="18"/>
                <w:highlight w:val="none"/>
              </w:rPr>
            </w:r>
            <w:r>
              <w:rPr>
                <w:bCs/>
                <w:i/>
                <w:sz w:val="18"/>
                <w:szCs w:val="18"/>
                <w:highlight w:val="none"/>
              </w:rPr>
            </w:r>
          </w:p>
          <w:p>
            <w:pPr>
              <w:pStyle w:val="1046"/>
              <w:jc w:val="center"/>
              <w:rPr>
                <w:bCs/>
                <w:i/>
                <w:sz w:val="18"/>
                <w:szCs w:val="18"/>
                <w:highlight w:val="none"/>
              </w:rPr>
            </w:pPr>
            <w:r>
              <w:rPr>
                <w:i/>
                <w:iCs/>
                <w:sz w:val="18"/>
                <w:szCs w:val="18"/>
                <w:highlight w:val="none"/>
              </w:rPr>
            </w:r>
            <w:r>
              <w:rPr>
                <w:i/>
                <w:iCs/>
                <w:sz w:val="18"/>
                <w:szCs w:val="18"/>
                <w:highlight w:val="none"/>
              </w:rPr>
            </w:r>
            <w:r>
              <w:rPr>
                <w:bCs/>
                <w:i/>
                <w:sz w:val="18"/>
                <w:szCs w:val="18"/>
                <w:highlight w:val="none"/>
              </w:rPr>
            </w:r>
          </w:p>
        </w:tc>
      </w:tr>
    </w:tbl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>
          <w:trHeight w:val="506"/>
        </w:trPr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</w:pPr>
      <w:r/>
      <w:r/>
    </w:p>
    <w:p>
      <w:pPr>
        <w:pStyle w:val="104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  <w:pageBreakBefore/>
      </w:pPr>
      <w:r/>
      <w:bookmarkStart w:id="78" w:name="Форма11_ПланРаспределения"/>
      <w:r/>
      <w:bookmarkStart w:id="79" w:name="_Ref125550542"/>
      <w:r/>
      <w:bookmarkStart w:id="80" w:name="_Ref125553213"/>
      <w:r/>
      <w:bookmarkStart w:id="81" w:name="_Ref125553257"/>
      <w:r/>
      <w:bookmarkStart w:id="82" w:name="_Ref125553335"/>
      <w:r/>
      <w:bookmarkStart w:id="83" w:name="_Toc127356934"/>
      <w:r/>
      <w:bookmarkStart w:id="84" w:name="_Ref125366827"/>
      <w:r/>
      <w:bookmarkStart w:id="85" w:name="_Ref125366833"/>
      <w:r/>
      <w:bookmarkStart w:id="86" w:name="_Ref125367046"/>
      <w:r/>
      <w:bookmarkEnd w:id="78"/>
      <w:r>
        <w:t xml:space="preserve">План распределения объемов поставки продукции (форма </w:t>
      </w:r>
      <w:r>
        <w:t xml:space="preserve">1</w:t>
      </w:r>
      <w:r>
        <w:t xml:space="preserve">1</w:t>
      </w:r>
      <w:r>
        <w:t xml:space="preserve">)</w:t>
      </w:r>
      <w:bookmarkEnd w:id="79"/>
      <w:r/>
      <w:bookmarkEnd w:id="80"/>
      <w:r/>
      <w:bookmarkEnd w:id="81"/>
      <w:r/>
      <w:bookmarkEnd w:id="82"/>
      <w:r/>
      <w:bookmarkEnd w:id="83"/>
      <w:r/>
      <w:r/>
    </w:p>
    <w:p>
      <w:pPr>
        <w:pStyle w:val="1042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ен</w:t>
      </w:r>
      <w:r>
        <w:t xml:space="preserve"> быть предоставлено в составе заявк</w:t>
      </w:r>
      <w:r>
        <w:t xml:space="preserve">и</w:t>
      </w:r>
      <w:r>
        <w:t xml:space="preserve"> только если</w:t>
      </w:r>
      <w:r>
        <w:t xml:space="preserve">:</w:t>
      </w:r>
      <w:r/>
    </w:p>
    <w:p>
      <w:pPr>
        <w:pStyle w:val="1043"/>
      </w:pPr>
      <w:r>
        <w:t xml:space="preserve">Участник подает заявку от лица Коллективного участника;</w:t>
      </w:r>
      <w:r/>
    </w:p>
    <w:p>
      <w:pPr>
        <w:pStyle w:val="1043"/>
      </w:pPr>
      <w:r>
        <w:t xml:space="preserve">условиями проводимой </w:t>
      </w:r>
      <w:r>
        <w:t xml:space="preserve">закупки </w:t>
      </w:r>
      <w:r>
        <w:t xml:space="preserve">(подраздел 1.2 Документации о закупке) допускается подача заявки</w:t>
      </w:r>
      <w:r>
        <w:t xml:space="preserve"> Участником, являющимся</w:t>
      </w:r>
      <w:r>
        <w:t xml:space="preserve"> </w:t>
      </w:r>
      <w:r>
        <w:t xml:space="preserve">Генеральн</w:t>
      </w:r>
      <w:r>
        <w:t xml:space="preserve">ым</w:t>
      </w:r>
      <w:r>
        <w:t xml:space="preserve"> подрядчик</w:t>
      </w:r>
      <w:r>
        <w:t xml:space="preserve">ом</w:t>
      </w:r>
      <w:r>
        <w:t xml:space="preserve">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 предоставляется в составе заявки)</w:t>
      </w:r>
      <w:r>
        <w:t xml:space="preserve">.</w:t>
      </w:r>
      <w:r/>
    </w:p>
    <w:p>
      <w:pPr>
        <w:pStyle w:val="1042"/>
      </w:pPr>
      <w:r>
        <w:t xml:space="preserve">При оформлении Плана распределения объемов поставки продукции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Плана распределения объемов поставки продукции: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9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45"/>
        <w:jc w:val="center"/>
        <w:pageBreakBefore w:val="0"/>
      </w:pPr>
      <w:r>
        <w:t xml:space="preserve">(</w:t>
      </w:r>
      <w:r>
        <w:t xml:space="preserve">внутри Коллективного участника</w:t>
      </w:r>
      <w:r>
        <w:t xml:space="preserve"> / </w:t>
      </w:r>
      <w:r>
        <w:t xml:space="preserve">между Генеральным подрядчиком и субподрядчиками</w:t>
      </w:r>
      <w:r>
        <w:t xml:space="preserve">)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15113" w:type="dxa"/>
        <w:tblLook w:val="04A0" w:firstRow="1" w:lastRow="0" w:firstColumn="1" w:lastColumn="0" w:noHBand="0" w:noVBand="1"/>
      </w:tblPr>
      <w:tblGrid>
        <w:gridCol w:w="492"/>
        <w:gridCol w:w="2764"/>
        <w:gridCol w:w="3118"/>
        <w:gridCol w:w="3260"/>
        <w:gridCol w:w="1701"/>
        <w:gridCol w:w="1560"/>
        <w:gridCol w:w="2218"/>
      </w:tblGrid>
      <w:tr>
        <w:tblPrEx/>
        <w:trPr/>
        <w:tc>
          <w:tcPr>
            <w:tcW w:w="492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764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Наименование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соисполнителя / </w:t>
            </w:r>
            <w:r>
              <w:rPr>
                <w:b w:val="0"/>
                <w:sz w:val="22"/>
              </w:rPr>
              <w:t xml:space="preserve">суб</w:t>
            </w:r>
            <w:r>
              <w:rPr>
                <w:b w:val="0"/>
                <w:sz w:val="22"/>
              </w:rPr>
              <w:t xml:space="preserve">подрядчика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</w:t>
            </w:r>
            <w:r>
              <w:rPr>
                <w:b w:val="0"/>
                <w:i/>
                <w:iCs/>
                <w:sz w:val="22"/>
              </w:rPr>
              <w:t xml:space="preserve">аименование,</w:t>
            </w:r>
            <w:r>
              <w:rPr>
                <w:b w:val="0"/>
                <w:i/>
                <w:iCs/>
                <w:sz w:val="22"/>
              </w:rPr>
              <w:t xml:space="preserve"> ИНН,</w:t>
            </w:r>
            <w:r>
              <w:rPr>
                <w:b w:val="0"/>
                <w:i/>
                <w:iCs/>
                <w:sz w:val="22"/>
              </w:rPr>
              <w:t xml:space="preserve"> фирменное наименование, место нахождения (для</w:t>
            </w:r>
            <w:r>
              <w:rPr>
                <w:b w:val="0"/>
                <w:i/>
                <w:iCs/>
                <w:sz w:val="22"/>
              </w:rPr>
              <w:t xml:space="preserve"> </w:t>
            </w:r>
            <w:r>
              <w:rPr>
                <w:b w:val="0"/>
                <w:i/>
                <w:iCs/>
                <w:sz w:val="22"/>
              </w:rPr>
              <w:t xml:space="preserve">юридических</w:t>
            </w:r>
            <w:r>
              <w:rPr>
                <w:b w:val="0"/>
                <w:bCs/>
                <w:i/>
                <w:iCs/>
                <w:sz w:val="22"/>
              </w:rPr>
              <w:t xml:space="preserve"> лиц), Ф.И.О., паспортные данные, место жительства (для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физических лиц), почтовый адрес, номер контактного телефона, адрес электронной почты соисполнителя / 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Принадлежность 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субъектам МСП, или к физическим лицам, не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являющимся индивидуальными предпринимателями и применяющим специальный налоговый режим «Налог на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профессиональный доход»</w:t>
            </w:r>
            <w:r>
              <w:rPr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(да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/ нет)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3261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218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в соответствии с Календарным графиком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764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денежном выражении,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руб.</w:t>
            </w:r>
            <w:r>
              <w:rPr>
                <w:bCs/>
                <w:sz w:val="22"/>
              </w:rPr>
              <w:t xml:space="preserve">,</w:t>
            </w:r>
            <w:r>
              <w:rPr>
                <w:bCs/>
                <w:sz w:val="22"/>
              </w:rPr>
              <w:t xml:space="preserve"> без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НДС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 </w:t>
            </w:r>
            <w:r>
              <w:rPr>
                <w:bCs/>
                <w:sz w:val="22"/>
              </w:rPr>
              <w:t xml:space="preserve">% от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общей стоимости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[итоговая стоимость продукции (цена договора) в денежном выражении в соответствии с Коммерческим предложением по </w:t>
            </w:r>
            <w:r>
              <w:rPr>
                <w:rStyle w:val="1077"/>
                <w:sz w:val="22"/>
              </w:rPr>
              <w:t xml:space="preserve">Л</w:t>
            </w:r>
            <w:r>
              <w:rPr>
                <w:rStyle w:val="1077"/>
                <w:sz w:val="22"/>
              </w:rPr>
              <w:t xml:space="preserve">идеру</w:t>
            </w:r>
            <w:r>
              <w:rPr>
                <w:rStyle w:val="1077"/>
                <w:sz w:val="22"/>
              </w:rPr>
              <w:t xml:space="preserve"> Коллективного участника</w:t>
            </w:r>
            <w:r>
              <w:rPr>
                <w:rStyle w:val="1077"/>
                <w:sz w:val="22"/>
              </w:rPr>
              <w:t xml:space="preserve"> и каждому из членов Коллективного участника или Генеральному подрядчику и каждому из его субподрядчиков]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bookmarkEnd w:id="84"/>
      <w:r/>
      <w:bookmarkEnd w:id="85"/>
      <w:r/>
      <w:bookmarkEnd w:id="86"/>
      <w:r>
        <w:rPr>
          <w:i/>
          <w:iCs/>
        </w:rPr>
      </w:r>
      <w:r>
        <w:rPr>
          <w:i/>
          <w:iCs/>
        </w:rPr>
      </w:r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49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3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необходимо указать: «НДС не</w:t>
      </w:r>
      <w:r>
        <w:t xml:space="preserve"> </w:t>
      </w:r>
      <w:r>
        <w:t xml:space="preserve">облагается».</w:t>
      </w:r>
      <w:r/>
    </w:p>
  </w:footnote>
  <w:footnote w:id="4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указывается цена без</w:t>
      </w:r>
      <w:r>
        <w:t xml:space="preserve"> </w:t>
      </w:r>
      <w:r>
        <w:t xml:space="preserve">НДС, указанная в графе «Итоговая стоимость заявки без</w:t>
      </w:r>
      <w:r>
        <w:t xml:space="preserve"> </w:t>
      </w:r>
      <w:r>
        <w:t xml:space="preserve">НДС, руб.».</w:t>
      </w:r>
      <w:r/>
    </w:p>
  </w:footnote>
  <w:footnote w:id="5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r/>
    </w:p>
  </w:footnote>
  <w:footnote w:id="6">
    <w:p>
      <w:pPr>
        <w:pStyle w:val="1055"/>
      </w:pPr>
      <w:r>
        <w:rPr>
          <w:rStyle w:val="1054"/>
        </w:rPr>
        <w:footnoteRef/>
      </w:r>
      <w:r>
        <w:tab/>
      </w:r>
      <w:bookmarkStart w:id="19" w:name="_Hlk142050306"/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bookmarkEnd w:id="19"/>
      <w:r/>
      <w:r/>
    </w:p>
  </w:footnote>
  <w:footnote w:id="7">
    <w:p>
      <w:pPr>
        <w:pStyle w:val="1055"/>
      </w:pPr>
      <w:r>
        <w:rPr>
          <w:rStyle w:val="1054"/>
        </w:rPr>
        <w:footnoteRef/>
      </w:r>
      <w:r>
        <w:tab/>
      </w:r>
      <w:bookmarkStart w:id="20" w:name="_Hlk142050360"/>
      <w:r>
        <w:t xml:space="preserve">Е</w:t>
      </w:r>
      <w: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 xml:space="preserve">.</w:t>
      </w:r>
      <w:bookmarkEnd w:id="20"/>
      <w:r/>
      <w:r/>
    </w:p>
  </w:footnote>
  <w:footnote w:id="8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</w:t>
      </w:r>
      <w:r>
        <w:t xml:space="preserve"> </w:t>
      </w:r>
      <w:r>
        <w:t xml:space="preserve">отклонения </w:t>
      </w:r>
      <w:r>
        <w:t xml:space="preserve">з</w:t>
      </w:r>
      <w:r>
        <w:t xml:space="preserve">аявки Участника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</w:t>
      </w:r>
      <w:r/>
    </w:p>
  </w:footnote>
  <w:footnote w:id="9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pStyle w:val="104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41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4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43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44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6"/>
  </w:num>
  <w:num w:numId="3">
    <w:abstractNumId w:val="5"/>
  </w:num>
  <w:num w:numId="4">
    <w:abstractNumId w:val="33"/>
  </w:num>
  <w:num w:numId="5">
    <w:abstractNumId w:val="10"/>
  </w:num>
  <w:num w:numId="6">
    <w:abstractNumId w:val="4"/>
  </w:num>
  <w:num w:numId="7">
    <w:abstractNumId w:val="18"/>
  </w:num>
  <w:num w:numId="8">
    <w:abstractNumId w:val="11"/>
  </w:num>
  <w:num w:numId="9">
    <w:abstractNumId w:val="31"/>
  </w:num>
  <w:num w:numId="10">
    <w:abstractNumId w:val="2"/>
  </w:num>
  <w:num w:numId="11">
    <w:abstractNumId w:val="23"/>
  </w:num>
  <w:num w:numId="12">
    <w:abstractNumId w:val="30"/>
  </w:num>
  <w:num w:numId="13">
    <w:abstractNumId w:val="6"/>
  </w:num>
  <w:num w:numId="14">
    <w:abstractNumId w:val="25"/>
  </w:num>
  <w:num w:numId="15">
    <w:abstractNumId w:val="32"/>
  </w:num>
  <w:num w:numId="16">
    <w:abstractNumId w:val="15"/>
  </w:num>
  <w:num w:numId="17">
    <w:abstractNumId w:val="20"/>
  </w:num>
  <w:num w:numId="18">
    <w:abstractNumId w:val="14"/>
  </w:num>
  <w:num w:numId="19">
    <w:abstractNumId w:val="1"/>
  </w:num>
  <w:num w:numId="20">
    <w:abstractNumId w:val="28"/>
  </w:num>
  <w:num w:numId="21">
    <w:abstractNumId w:val="13"/>
  </w:num>
  <w:num w:numId="22">
    <w:abstractNumId w:val="9"/>
  </w:num>
  <w:num w:numId="23">
    <w:abstractNumId w:val="16"/>
  </w:num>
  <w:num w:numId="24">
    <w:abstractNumId w:val="7"/>
  </w:num>
  <w:num w:numId="25">
    <w:abstractNumId w:val="17"/>
  </w:num>
  <w:num w:numId="26">
    <w:abstractNumId w:val="19"/>
  </w:num>
  <w:num w:numId="27">
    <w:abstractNumId w:val="22"/>
  </w:num>
  <w:num w:numId="28">
    <w:abstractNumId w:val="0"/>
  </w:num>
  <w:num w:numId="29">
    <w:abstractNumId w:val="35"/>
  </w:num>
  <w:num w:numId="30">
    <w:abstractNumId w:val="27"/>
  </w:num>
  <w:num w:numId="31">
    <w:abstractNumId w:val="26"/>
  </w:num>
  <w:num w:numId="32">
    <w:abstractNumId w:val="21"/>
  </w:num>
  <w:num w:numId="33">
    <w:abstractNumId w:val="8"/>
  </w:num>
  <w:num w:numId="34">
    <w:abstractNumId w:val="24"/>
  </w:num>
  <w:num w:numId="35">
    <w:abstractNumId w:val="34"/>
  </w:num>
  <w:num w:numId="36">
    <w:abstractNumId w:val="29"/>
  </w:num>
  <w:num w:numId="37">
    <w:abstractNumId w:val="3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73">
    <w:name w:val="Heading 1"/>
    <w:basedOn w:val="1036"/>
    <w:next w:val="1036"/>
    <w:link w:val="8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74">
    <w:name w:val="Heading 1 Char"/>
    <w:basedOn w:val="1037"/>
    <w:link w:val="873"/>
    <w:uiPriority w:val="9"/>
    <w:rPr>
      <w:rFonts w:ascii="Arial" w:hAnsi="Arial" w:eastAsia="Arial" w:cs="Arial"/>
      <w:sz w:val="40"/>
      <w:szCs w:val="40"/>
    </w:rPr>
  </w:style>
  <w:style w:type="paragraph" w:styleId="875">
    <w:name w:val="Heading 2"/>
    <w:basedOn w:val="1036"/>
    <w:next w:val="1036"/>
    <w:link w:val="8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76">
    <w:name w:val="Heading 2 Char"/>
    <w:basedOn w:val="1037"/>
    <w:link w:val="875"/>
    <w:uiPriority w:val="9"/>
    <w:rPr>
      <w:rFonts w:ascii="Arial" w:hAnsi="Arial" w:eastAsia="Arial" w:cs="Arial"/>
      <w:sz w:val="34"/>
    </w:rPr>
  </w:style>
  <w:style w:type="paragraph" w:styleId="877">
    <w:name w:val="Heading 3"/>
    <w:basedOn w:val="1036"/>
    <w:next w:val="1036"/>
    <w:link w:val="8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78">
    <w:name w:val="Heading 3 Char"/>
    <w:basedOn w:val="1037"/>
    <w:link w:val="877"/>
    <w:uiPriority w:val="9"/>
    <w:rPr>
      <w:rFonts w:ascii="Arial" w:hAnsi="Arial" w:eastAsia="Arial" w:cs="Arial"/>
      <w:sz w:val="30"/>
      <w:szCs w:val="30"/>
    </w:rPr>
  </w:style>
  <w:style w:type="paragraph" w:styleId="879">
    <w:name w:val="Heading 4"/>
    <w:basedOn w:val="1036"/>
    <w:next w:val="1036"/>
    <w:link w:val="8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80">
    <w:name w:val="Heading 4 Char"/>
    <w:basedOn w:val="1037"/>
    <w:link w:val="879"/>
    <w:uiPriority w:val="9"/>
    <w:rPr>
      <w:rFonts w:ascii="Arial" w:hAnsi="Arial" w:eastAsia="Arial" w:cs="Arial"/>
      <w:b/>
      <w:bCs/>
      <w:sz w:val="26"/>
      <w:szCs w:val="26"/>
    </w:rPr>
  </w:style>
  <w:style w:type="paragraph" w:styleId="881">
    <w:name w:val="Heading 5"/>
    <w:basedOn w:val="1036"/>
    <w:next w:val="1036"/>
    <w:link w:val="8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82">
    <w:name w:val="Heading 5 Char"/>
    <w:basedOn w:val="1037"/>
    <w:link w:val="881"/>
    <w:uiPriority w:val="9"/>
    <w:rPr>
      <w:rFonts w:ascii="Arial" w:hAnsi="Arial" w:eastAsia="Arial" w:cs="Arial"/>
      <w:b/>
      <w:bCs/>
      <w:sz w:val="24"/>
      <w:szCs w:val="24"/>
    </w:rPr>
  </w:style>
  <w:style w:type="paragraph" w:styleId="883">
    <w:name w:val="Heading 6"/>
    <w:basedOn w:val="1036"/>
    <w:next w:val="1036"/>
    <w:link w:val="8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84">
    <w:name w:val="Heading 6 Char"/>
    <w:basedOn w:val="1037"/>
    <w:link w:val="883"/>
    <w:uiPriority w:val="9"/>
    <w:rPr>
      <w:rFonts w:ascii="Arial" w:hAnsi="Arial" w:eastAsia="Arial" w:cs="Arial"/>
      <w:b/>
      <w:bCs/>
      <w:sz w:val="22"/>
      <w:szCs w:val="22"/>
    </w:rPr>
  </w:style>
  <w:style w:type="paragraph" w:styleId="885">
    <w:name w:val="Heading 7"/>
    <w:basedOn w:val="1036"/>
    <w:next w:val="1036"/>
    <w:link w:val="8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86">
    <w:name w:val="Heading 7 Char"/>
    <w:basedOn w:val="1037"/>
    <w:link w:val="8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87">
    <w:name w:val="Heading 8"/>
    <w:basedOn w:val="1036"/>
    <w:next w:val="1036"/>
    <w:link w:val="8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88">
    <w:name w:val="Heading 8 Char"/>
    <w:basedOn w:val="1037"/>
    <w:link w:val="887"/>
    <w:uiPriority w:val="9"/>
    <w:rPr>
      <w:rFonts w:ascii="Arial" w:hAnsi="Arial" w:eastAsia="Arial" w:cs="Arial"/>
      <w:i/>
      <w:iCs/>
      <w:sz w:val="22"/>
      <w:szCs w:val="22"/>
    </w:rPr>
  </w:style>
  <w:style w:type="paragraph" w:styleId="889">
    <w:name w:val="Heading 9"/>
    <w:basedOn w:val="1036"/>
    <w:next w:val="1036"/>
    <w:link w:val="8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90">
    <w:name w:val="Heading 9 Char"/>
    <w:basedOn w:val="1037"/>
    <w:link w:val="889"/>
    <w:uiPriority w:val="9"/>
    <w:rPr>
      <w:rFonts w:ascii="Arial" w:hAnsi="Arial" w:eastAsia="Arial" w:cs="Arial"/>
      <w:i/>
      <w:iCs/>
      <w:sz w:val="21"/>
      <w:szCs w:val="21"/>
    </w:rPr>
  </w:style>
  <w:style w:type="paragraph" w:styleId="891">
    <w:name w:val="List Paragraph"/>
    <w:basedOn w:val="1036"/>
    <w:uiPriority w:val="34"/>
    <w:qFormat/>
    <w:pPr>
      <w:contextualSpacing/>
      <w:ind w:left="720"/>
    </w:pPr>
  </w:style>
  <w:style w:type="paragraph" w:styleId="892">
    <w:name w:val="No Spacing"/>
    <w:uiPriority w:val="1"/>
    <w:qFormat/>
    <w:pPr>
      <w:spacing w:before="0" w:after="0" w:line="240" w:lineRule="auto"/>
    </w:pPr>
  </w:style>
  <w:style w:type="paragraph" w:styleId="893">
    <w:name w:val="Title"/>
    <w:basedOn w:val="1036"/>
    <w:next w:val="1036"/>
    <w:link w:val="8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94">
    <w:name w:val="Title Char"/>
    <w:basedOn w:val="1037"/>
    <w:link w:val="893"/>
    <w:uiPriority w:val="10"/>
    <w:rPr>
      <w:sz w:val="48"/>
      <w:szCs w:val="48"/>
    </w:rPr>
  </w:style>
  <w:style w:type="paragraph" w:styleId="895">
    <w:name w:val="Subtitle"/>
    <w:basedOn w:val="1036"/>
    <w:next w:val="1036"/>
    <w:link w:val="896"/>
    <w:uiPriority w:val="11"/>
    <w:qFormat/>
    <w:pPr>
      <w:spacing w:before="200" w:after="200"/>
    </w:pPr>
    <w:rPr>
      <w:sz w:val="24"/>
      <w:szCs w:val="24"/>
    </w:rPr>
  </w:style>
  <w:style w:type="character" w:styleId="896">
    <w:name w:val="Subtitle Char"/>
    <w:basedOn w:val="1037"/>
    <w:link w:val="895"/>
    <w:uiPriority w:val="11"/>
    <w:rPr>
      <w:sz w:val="24"/>
      <w:szCs w:val="24"/>
    </w:rPr>
  </w:style>
  <w:style w:type="paragraph" w:styleId="897">
    <w:name w:val="Quote"/>
    <w:basedOn w:val="1036"/>
    <w:next w:val="1036"/>
    <w:link w:val="898"/>
    <w:uiPriority w:val="29"/>
    <w:qFormat/>
    <w:pPr>
      <w:ind w:left="720" w:right="720"/>
    </w:pPr>
    <w:rPr>
      <w:i/>
    </w:rPr>
  </w:style>
  <w:style w:type="character" w:styleId="898">
    <w:name w:val="Quote Char"/>
    <w:link w:val="897"/>
    <w:uiPriority w:val="29"/>
    <w:rPr>
      <w:i/>
    </w:rPr>
  </w:style>
  <w:style w:type="paragraph" w:styleId="899">
    <w:name w:val="Intense Quote"/>
    <w:basedOn w:val="1036"/>
    <w:next w:val="1036"/>
    <w:link w:val="9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0">
    <w:name w:val="Intense Quote Char"/>
    <w:link w:val="899"/>
    <w:uiPriority w:val="30"/>
    <w:rPr>
      <w:i/>
    </w:rPr>
  </w:style>
  <w:style w:type="character" w:styleId="901">
    <w:name w:val="Header Char"/>
    <w:basedOn w:val="1037"/>
    <w:link w:val="1047"/>
    <w:uiPriority w:val="99"/>
  </w:style>
  <w:style w:type="character" w:styleId="902">
    <w:name w:val="Footer Char"/>
    <w:basedOn w:val="1037"/>
    <w:link w:val="1049"/>
    <w:uiPriority w:val="99"/>
  </w:style>
  <w:style w:type="paragraph" w:styleId="903">
    <w:name w:val="Caption"/>
    <w:basedOn w:val="1036"/>
    <w:next w:val="1036"/>
    <w:link w:val="9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04">
    <w:name w:val="Caption Char"/>
    <w:basedOn w:val="1037"/>
    <w:link w:val="903"/>
    <w:uiPriority w:val="35"/>
    <w:rPr>
      <w:b/>
      <w:bCs/>
      <w:color w:val="4f81bd" w:themeColor="accent1"/>
      <w:sz w:val="18"/>
      <w:szCs w:val="18"/>
    </w:rPr>
  </w:style>
  <w:style w:type="table" w:styleId="905">
    <w:name w:val="Table Grid Light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6">
    <w:name w:val="Plain Table 1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7">
    <w:name w:val="Plain Table 2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8">
    <w:name w:val="Plain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9">
    <w:name w:val="Plain Table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Plain Table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1">
    <w:name w:val="Grid Table 1 Light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Grid Table 1 Light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1 Light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1 Light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Grid Table 1 Light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Grid Table 1 Light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Grid Table 1 Light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Grid Table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2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2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2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2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2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2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3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3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3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3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4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3">
    <w:name w:val="Grid Table 4 - Accent 1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4">
    <w:name w:val="Grid Table 4 - Accent 2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5">
    <w:name w:val="Grid Table 4 - Accent 3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6">
    <w:name w:val="Grid Table 4 - Accent 4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7">
    <w:name w:val="Grid Table 4 - Accent 5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8">
    <w:name w:val="Grid Table 4 - Accent 6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9">
    <w:name w:val="Grid Table 5 Dark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0">
    <w:name w:val="Grid Table 5 Dark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41">
    <w:name w:val="Grid Table 5 Dark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42">
    <w:name w:val="Grid Table 5 Dark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43">
    <w:name w:val="Grid Table 5 Dark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44">
    <w:name w:val="Grid Table 5 Dark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45">
    <w:name w:val="Grid Table 5 Dark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46">
    <w:name w:val="Grid Table 6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7">
    <w:name w:val="Grid Table 6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8">
    <w:name w:val="Grid Table 6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9">
    <w:name w:val="Grid Table 6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0">
    <w:name w:val="Grid Table 6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1">
    <w:name w:val="Grid Table 6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2">
    <w:name w:val="Grid Table 6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3">
    <w:name w:val="Grid Table 7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7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7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7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7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7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7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List Table 1 Light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1 Light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1 Light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List Table 1 Light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List Table 1 Light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8">
    <w:name w:val="List Table 2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9">
    <w:name w:val="List Table 2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0">
    <w:name w:val="List Table 2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1">
    <w:name w:val="List Table 2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2">
    <w:name w:val="List Table 2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3">
    <w:name w:val="List Table 2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4">
    <w:name w:val="List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3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3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3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3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3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3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4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4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4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4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5 Dark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9">
    <w:name w:val="List Table 5 Dark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5 Dark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1">
    <w:name w:val="List Table 5 Dark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2">
    <w:name w:val="List Table 5 Dark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3">
    <w:name w:val="List Table 5 Dark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4">
    <w:name w:val="List Table 5 Dark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5">
    <w:name w:val="List Table 6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6">
    <w:name w:val="List Table 6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7">
    <w:name w:val="List Table 6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8">
    <w:name w:val="List Table 6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9">
    <w:name w:val="List Table 6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0">
    <w:name w:val="List Table 6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1">
    <w:name w:val="List Table 6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2">
    <w:name w:val="List Table 7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3">
    <w:name w:val="List Table 7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04">
    <w:name w:val="List Table 7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05">
    <w:name w:val="List Table 7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06">
    <w:name w:val="List Table 7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07">
    <w:name w:val="List Table 7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08">
    <w:name w:val="List Table 7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09">
    <w:name w:val="Lined - Accent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0">
    <w:name w:val="Lined - Accent 1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11">
    <w:name w:val="Lined - Accent 2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2">
    <w:name w:val="Lined - Accent 3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13">
    <w:name w:val="Lined - Accent 4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14">
    <w:name w:val="Lined - Accent 5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15">
    <w:name w:val="Lined - Accent 6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16">
    <w:name w:val="Bordered &amp; Lined - Accent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7">
    <w:name w:val="Bordered &amp; Lined - Accent 1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18">
    <w:name w:val="Bordered &amp; Lined - Accent 2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9">
    <w:name w:val="Bordered &amp; Lined - Accent 3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20">
    <w:name w:val="Bordered &amp; Lined - Accent 4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21">
    <w:name w:val="Bordered &amp; Lined - Accent 5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22">
    <w:name w:val="Bordered &amp; Lined - Accent 6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23">
    <w:name w:val="Bordered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4">
    <w:name w:val="Bordered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5">
    <w:name w:val="Bordered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6">
    <w:name w:val="Bordered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7">
    <w:name w:val="Bordered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8">
    <w:name w:val="Bordered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9">
    <w:name w:val="Bordered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0">
    <w:name w:val="Footnote Text Char"/>
    <w:link w:val="1052"/>
    <w:uiPriority w:val="99"/>
    <w:rPr>
      <w:sz w:val="18"/>
    </w:rPr>
  </w:style>
  <w:style w:type="paragraph" w:styleId="1031">
    <w:name w:val="endnote text"/>
    <w:basedOn w:val="1036"/>
    <w:link w:val="1032"/>
    <w:uiPriority w:val="99"/>
    <w:semiHidden/>
    <w:unhideWhenUsed/>
    <w:pPr>
      <w:spacing w:after="0" w:line="240" w:lineRule="auto"/>
    </w:pPr>
    <w:rPr>
      <w:sz w:val="20"/>
    </w:rPr>
  </w:style>
  <w:style w:type="character" w:styleId="1032">
    <w:name w:val="Endnote Text Char"/>
    <w:link w:val="1031"/>
    <w:uiPriority w:val="99"/>
    <w:rPr>
      <w:sz w:val="20"/>
    </w:rPr>
  </w:style>
  <w:style w:type="character" w:styleId="1033">
    <w:name w:val="endnote reference"/>
    <w:basedOn w:val="1037"/>
    <w:uiPriority w:val="99"/>
    <w:semiHidden/>
    <w:unhideWhenUsed/>
    <w:rPr>
      <w:vertAlign w:val="superscript"/>
    </w:rPr>
  </w:style>
  <w:style w:type="paragraph" w:styleId="1034">
    <w:name w:val="TOC Heading"/>
    <w:uiPriority w:val="39"/>
    <w:unhideWhenUsed/>
  </w:style>
  <w:style w:type="paragraph" w:styleId="1035">
    <w:name w:val="table of figures"/>
    <w:basedOn w:val="1036"/>
    <w:next w:val="1036"/>
    <w:uiPriority w:val="99"/>
    <w:unhideWhenUsed/>
    <w:pPr>
      <w:spacing w:after="0" w:afterAutospacing="0"/>
    </w:pPr>
  </w:style>
  <w:style w:type="paragraph" w:styleId="1036" w:default="1">
    <w:name w:val="Normal"/>
    <w:qFormat/>
  </w:style>
  <w:style w:type="character" w:styleId="1037" w:default="1">
    <w:name w:val="Default Paragraph Font"/>
    <w:uiPriority w:val="1"/>
    <w:semiHidden/>
    <w:unhideWhenUsed/>
  </w:style>
  <w:style w:type="table" w:styleId="10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39" w:default="1">
    <w:name w:val="No List"/>
    <w:uiPriority w:val="99"/>
    <w:semiHidden/>
    <w:unhideWhenUsed/>
  </w:style>
  <w:style w:type="paragraph" w:styleId="1040" w:customStyle="1">
    <w:name w:val="[РГ] Раздел"/>
    <w:basedOn w:val="1036"/>
    <w:next w:val="1041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41" w:customStyle="1">
    <w:name w:val="[РГ] Подраздел"/>
    <w:basedOn w:val="1036"/>
    <w:next w:val="1042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42" w:customStyle="1">
    <w:name w:val="[РГ] Пункт"/>
    <w:basedOn w:val="1036"/>
    <w:qFormat/>
    <w:pPr>
      <w:numPr>
        <w:ilvl w:val="2"/>
        <w:numId w:val="1"/>
      </w:numPr>
      <w:jc w:val="both"/>
      <w:outlineLvl w:val="2"/>
    </w:pPr>
  </w:style>
  <w:style w:type="paragraph" w:styleId="1043" w:customStyle="1">
    <w:name w:val="[РГ] Подпункт"/>
    <w:basedOn w:val="1036"/>
    <w:qFormat/>
    <w:pPr>
      <w:numPr>
        <w:ilvl w:val="3"/>
        <w:numId w:val="1"/>
      </w:numPr>
      <w:jc w:val="both"/>
      <w:outlineLvl w:val="3"/>
    </w:pPr>
  </w:style>
  <w:style w:type="paragraph" w:styleId="1044" w:customStyle="1">
    <w:name w:val="[РГ] Перечисление"/>
    <w:basedOn w:val="1036"/>
    <w:qFormat/>
    <w:pPr>
      <w:numPr>
        <w:ilvl w:val="4"/>
        <w:numId w:val="1"/>
      </w:numPr>
      <w:jc w:val="both"/>
      <w:outlineLvl w:val="4"/>
    </w:pPr>
  </w:style>
  <w:style w:type="paragraph" w:styleId="1045" w:customStyle="1">
    <w:name w:val="[РГ] Заголовок"/>
    <w:basedOn w:val="1036"/>
    <w:next w:val="1046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46" w:customStyle="1">
    <w:name w:val="[РГ] Текст"/>
    <w:basedOn w:val="1036"/>
    <w:qFormat/>
    <w:pPr>
      <w:jc w:val="both"/>
    </w:pPr>
  </w:style>
  <w:style w:type="paragraph" w:styleId="1047">
    <w:name w:val="Header"/>
    <w:basedOn w:val="1036"/>
    <w:link w:val="1048"/>
    <w:uiPriority w:val="99"/>
    <w:unhideWhenUsed/>
    <w:pPr>
      <w:jc w:val="center"/>
      <w:spacing w:before="0" w:after="120"/>
    </w:pPr>
  </w:style>
  <w:style w:type="character" w:styleId="1048" w:customStyle="1">
    <w:name w:val="Верхний колонтитул Знак"/>
    <w:basedOn w:val="1037"/>
    <w:link w:val="1047"/>
    <w:uiPriority w:val="99"/>
  </w:style>
  <w:style w:type="paragraph" w:styleId="1049">
    <w:name w:val="Footer"/>
    <w:basedOn w:val="1036"/>
    <w:link w:val="1050"/>
    <w:uiPriority w:val="99"/>
    <w:unhideWhenUsed/>
    <w:pPr>
      <w:jc w:val="right"/>
    </w:pPr>
  </w:style>
  <w:style w:type="character" w:styleId="1050" w:customStyle="1">
    <w:name w:val="Нижний колонтитул Знак"/>
    <w:basedOn w:val="1037"/>
    <w:link w:val="1049"/>
    <w:uiPriority w:val="99"/>
  </w:style>
  <w:style w:type="character" w:styleId="1051" w:customStyle="1">
    <w:name w:val="[РГ] Инструкция для организатора"/>
    <w:basedOn w:val="1037"/>
    <w:uiPriority w:val="1"/>
    <w:qFormat/>
    <w:rPr>
      <w:i/>
      <w:iCs/>
      <w:shd w:val="clear" w:color="auto" w:fill="ffff99"/>
      <w:lang w:val="ru-RU"/>
    </w:rPr>
  </w:style>
  <w:style w:type="paragraph" w:styleId="1052">
    <w:name w:val="footnote text"/>
    <w:basedOn w:val="1036"/>
    <w:link w:val="1053"/>
    <w:uiPriority w:val="99"/>
    <w:semiHidden/>
    <w:unhideWhenUsed/>
    <w:pPr>
      <w:spacing w:before="0"/>
    </w:pPr>
    <w:rPr>
      <w:sz w:val="20"/>
      <w:szCs w:val="20"/>
    </w:rPr>
  </w:style>
  <w:style w:type="character" w:styleId="1053" w:customStyle="1">
    <w:name w:val="Текст сноски Знак"/>
    <w:basedOn w:val="1037"/>
    <w:link w:val="1052"/>
    <w:uiPriority w:val="99"/>
    <w:semiHidden/>
    <w:rPr>
      <w:sz w:val="20"/>
      <w:szCs w:val="20"/>
    </w:rPr>
  </w:style>
  <w:style w:type="character" w:styleId="1054">
    <w:name w:val="footnote reference"/>
    <w:basedOn w:val="1037"/>
    <w:uiPriority w:val="99"/>
    <w:semiHidden/>
    <w:unhideWhenUsed/>
    <w:rPr>
      <w:vertAlign w:val="superscript"/>
    </w:rPr>
  </w:style>
  <w:style w:type="paragraph" w:styleId="1055" w:customStyle="1">
    <w:name w:val="[РГ] Сноска"/>
    <w:basedOn w:val="1052"/>
    <w:qFormat/>
    <w:pPr>
      <w:ind w:left="567" w:hanging="567"/>
      <w:jc w:val="both"/>
      <w:spacing w:before="80"/>
    </w:pPr>
    <w:rPr>
      <w:sz w:val="22"/>
    </w:rPr>
  </w:style>
  <w:style w:type="character" w:styleId="1056">
    <w:name w:val="Hyperlink"/>
    <w:basedOn w:val="1037"/>
    <w:uiPriority w:val="99"/>
    <w:unhideWhenUsed/>
    <w:rPr>
      <w:color w:val="0563c1" w:themeColor="hyperlink"/>
      <w:u w:val="single"/>
    </w:rPr>
  </w:style>
  <w:style w:type="character" w:styleId="1057">
    <w:name w:val="Unresolved Mention"/>
    <w:basedOn w:val="1037"/>
    <w:uiPriority w:val="99"/>
    <w:semiHidden/>
    <w:unhideWhenUsed/>
    <w:rPr>
      <w:color w:val="605e5c"/>
      <w:shd w:val="clear" w:color="auto" w:fill="e1dfdd"/>
    </w:rPr>
  </w:style>
  <w:style w:type="paragraph" w:styleId="1058">
    <w:name w:val="toc 2"/>
    <w:basedOn w:val="1036"/>
    <w:next w:val="1036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59">
    <w:name w:val="toc 1"/>
    <w:basedOn w:val="1036"/>
    <w:next w:val="1036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60">
    <w:name w:val="toc 3"/>
    <w:basedOn w:val="1036"/>
    <w:next w:val="1036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1">
    <w:name w:val="toc 4"/>
    <w:basedOn w:val="1036"/>
    <w:next w:val="1036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2">
    <w:name w:val="toc 5"/>
    <w:basedOn w:val="1036"/>
    <w:next w:val="1036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3">
    <w:name w:val="toc 6"/>
    <w:basedOn w:val="1036"/>
    <w:next w:val="1036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4">
    <w:name w:val="toc 7"/>
    <w:basedOn w:val="1036"/>
    <w:next w:val="1036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5">
    <w:name w:val="toc 8"/>
    <w:basedOn w:val="1036"/>
    <w:next w:val="1036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6">
    <w:name w:val="toc 9"/>
    <w:basedOn w:val="1036"/>
    <w:next w:val="1036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67" w:customStyle="1">
    <w:name w:val="[РГ] Таблица"/>
    <w:basedOn w:val="1038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68">
    <w:name w:val="Table Grid"/>
    <w:basedOn w:val="1038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69">
    <w:name w:val="Placeholder Text"/>
    <w:basedOn w:val="1037"/>
    <w:uiPriority w:val="99"/>
    <w:semiHidden/>
    <w:rPr>
      <w:color w:val="808080"/>
    </w:rPr>
  </w:style>
  <w:style w:type="character" w:styleId="1070" w:customStyle="1">
    <w:name w:val="[РГ] Отсылка"/>
    <w:basedOn w:val="1037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71">
    <w:name w:val="annotation reference"/>
    <w:basedOn w:val="1037"/>
    <w:uiPriority w:val="99"/>
    <w:semiHidden/>
    <w:unhideWhenUsed/>
    <w:rPr>
      <w:sz w:val="16"/>
      <w:szCs w:val="16"/>
    </w:rPr>
  </w:style>
  <w:style w:type="paragraph" w:styleId="1072">
    <w:name w:val="annotation text"/>
    <w:basedOn w:val="1036"/>
    <w:link w:val="1073"/>
    <w:uiPriority w:val="99"/>
    <w:unhideWhenUsed/>
    <w:rPr>
      <w:sz w:val="20"/>
      <w:szCs w:val="20"/>
    </w:rPr>
  </w:style>
  <w:style w:type="character" w:styleId="1073" w:customStyle="1">
    <w:name w:val="Текст примечания Знак"/>
    <w:basedOn w:val="1037"/>
    <w:link w:val="1072"/>
    <w:uiPriority w:val="99"/>
    <w:rPr>
      <w:sz w:val="20"/>
      <w:szCs w:val="20"/>
    </w:rPr>
  </w:style>
  <w:style w:type="paragraph" w:styleId="1074">
    <w:name w:val="annotation subject"/>
    <w:basedOn w:val="1072"/>
    <w:next w:val="1072"/>
    <w:link w:val="1075"/>
    <w:uiPriority w:val="99"/>
    <w:semiHidden/>
    <w:unhideWhenUsed/>
    <w:rPr>
      <w:b/>
      <w:bCs/>
    </w:rPr>
  </w:style>
  <w:style w:type="character" w:styleId="1075" w:customStyle="1">
    <w:name w:val="Тема примечания Знак"/>
    <w:basedOn w:val="1073"/>
    <w:link w:val="1074"/>
    <w:uiPriority w:val="99"/>
    <w:semiHidden/>
    <w:rPr>
      <w:b/>
      <w:bCs/>
      <w:sz w:val="20"/>
      <w:szCs w:val="20"/>
    </w:rPr>
  </w:style>
  <w:style w:type="paragraph" w:styleId="1076" w:customStyle="1">
    <w:name w:val="[РГ] Альтернатива / Дополнение"/>
    <w:basedOn w:val="1046"/>
    <w:next w:val="1046"/>
    <w:qFormat/>
    <w:rPr>
      <w:i/>
      <w:shd w:val="clear" w:color="auto" w:fill="ccecff"/>
    </w:rPr>
  </w:style>
  <w:style w:type="character" w:styleId="1077" w:customStyle="1">
    <w:name w:val="[РГ] Инструкция для участника"/>
    <w:basedOn w:val="1037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78">
    <w:name w:val="FollowedHyperlink"/>
    <w:basedOn w:val="1037"/>
    <w:uiPriority w:val="99"/>
    <w:semiHidden/>
    <w:unhideWhenUsed/>
    <w:rPr>
      <w:color w:val="954f72" w:themeColor="followedHyperlink"/>
      <w:u w:val="single"/>
    </w:rPr>
  </w:style>
  <w:style w:type="paragraph" w:styleId="1079">
    <w:name w:val="Revision"/>
    <w:hidden/>
    <w:uiPriority w:val="99"/>
    <w:semiHidden/>
    <w:pPr>
      <w:spacing w:before="0"/>
    </w:pPr>
  </w:style>
  <w:style w:type="paragraph" w:styleId="1080">
    <w:name w:val="Balloon Text"/>
    <w:basedOn w:val="1036"/>
    <w:link w:val="1081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81" w:customStyle="1">
    <w:name w:val="Текст выноски Знак"/>
    <w:basedOn w:val="1037"/>
    <w:link w:val="108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9C04F-AF11-4513-A302-3375B5DD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evstratenko_av</cp:lastModifiedBy>
  <cp:revision>38</cp:revision>
  <dcterms:created xsi:type="dcterms:W3CDTF">2024-05-17T12:48:00Z</dcterms:created>
  <dcterms:modified xsi:type="dcterms:W3CDTF">2026-04-24T05:48:48Z</dcterms:modified>
</cp:coreProperties>
</file>